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7378" w:rsidRPr="00C12EEA" w:rsidRDefault="00520C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2EEA">
        <w:rPr>
          <w:rFonts w:ascii="Times New Roman" w:hAnsi="Times New Roman" w:cs="Times New Roman"/>
          <w:b/>
          <w:sz w:val="40"/>
          <w:szCs w:val="40"/>
        </w:rPr>
        <w:t>Év végi beszámoló</w:t>
      </w:r>
    </w:p>
    <w:p w:rsidR="00F07378" w:rsidRPr="00C12EEA" w:rsidRDefault="00520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EEA">
        <w:rPr>
          <w:rFonts w:ascii="Times New Roman" w:hAnsi="Times New Roman" w:cs="Times New Roman"/>
          <w:b/>
          <w:sz w:val="28"/>
          <w:szCs w:val="28"/>
        </w:rPr>
        <w:t>Fizika szakterületi koordinátor</w:t>
      </w:r>
    </w:p>
    <w:p w:rsidR="00F07378" w:rsidRPr="00C12EEA" w:rsidRDefault="00520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2EEA">
        <w:rPr>
          <w:rFonts w:ascii="Times New Roman" w:hAnsi="Times New Roman" w:cs="Times New Roman"/>
          <w:b/>
          <w:sz w:val="28"/>
          <w:szCs w:val="28"/>
        </w:rPr>
        <w:t>Miklós-Kovács</w:t>
      </w:r>
      <w:proofErr w:type="spellEnd"/>
      <w:r w:rsidRPr="00C12EEA">
        <w:rPr>
          <w:rFonts w:ascii="Times New Roman" w:hAnsi="Times New Roman" w:cs="Times New Roman"/>
          <w:b/>
          <w:sz w:val="28"/>
          <w:szCs w:val="28"/>
        </w:rPr>
        <w:t xml:space="preserve"> Janka</w:t>
      </w:r>
    </w:p>
    <w:p w:rsidR="00C12EEA" w:rsidRPr="004D19F7" w:rsidRDefault="004D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9F7">
        <w:rPr>
          <w:rFonts w:ascii="Times New Roman" w:hAnsi="Times New Roman" w:cs="Times New Roman"/>
          <w:b/>
          <w:sz w:val="28"/>
          <w:szCs w:val="28"/>
        </w:rPr>
        <w:t>2013.</w:t>
      </w:r>
    </w:p>
    <w:p w:rsidR="00F07378" w:rsidRPr="00C12EEA" w:rsidRDefault="00F07378">
      <w:pPr>
        <w:rPr>
          <w:rFonts w:ascii="Times New Roman" w:hAnsi="Times New Roman" w:cs="Times New Roman"/>
        </w:rPr>
      </w:pPr>
    </w:p>
    <w:p w:rsidR="00C12EEA" w:rsidRPr="00C12EEA" w:rsidRDefault="00C12EEA">
      <w:pPr>
        <w:rPr>
          <w:rFonts w:ascii="Times New Roman" w:hAnsi="Times New Roman" w:cs="Times New Roman"/>
        </w:rPr>
      </w:pPr>
    </w:p>
    <w:p w:rsidR="00C12EEA" w:rsidRPr="00C12EEA" w:rsidRDefault="00C12EEA">
      <w:pPr>
        <w:rPr>
          <w:rFonts w:ascii="Times New Roman" w:hAnsi="Times New Roman" w:cs="Times New Roman"/>
          <w:b/>
          <w:sz w:val="28"/>
          <w:szCs w:val="28"/>
        </w:rPr>
      </w:pPr>
      <w:r w:rsidRPr="00C12EEA">
        <w:rPr>
          <w:rFonts w:ascii="Times New Roman" w:hAnsi="Times New Roman" w:cs="Times New Roman"/>
          <w:b/>
          <w:sz w:val="28"/>
          <w:szCs w:val="28"/>
        </w:rPr>
        <w:t>Időrendi Bontás:</w:t>
      </w:r>
    </w:p>
    <w:p w:rsidR="00C12EEA" w:rsidRDefault="00C12EEA">
      <w:pPr>
        <w:rPr>
          <w:rFonts w:ascii="Times New Roman" w:hAnsi="Times New Roman" w:cs="Times New Roman"/>
          <w:sz w:val="24"/>
          <w:szCs w:val="24"/>
        </w:rPr>
      </w:pP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 xml:space="preserve">Február 14. 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Mafihe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EHB elnökségi ülés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Február 24.  ELTE TTK HÖK Munkahétvége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Február 25.  Választmány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Március 4.  Választmány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Március 6.  Fizika Szakterületi Bizottsági ülés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Március 12. ELTE TTK HÖK Küldöttgyűlés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 xml:space="preserve">Március 13. Projektindító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Böfi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megbeszélés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Március 18.  Választmány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Március 25.  Választmány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Április 2.  Választmány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 xml:space="preserve">Április 3. 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Böfi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Fizikus Gólyatábor megbeszélés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Április 12-14. TTK HÖK Bevonó tábor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Április 15. Vála</w:t>
      </w:r>
      <w:r w:rsidRPr="00C12EEA">
        <w:rPr>
          <w:rFonts w:ascii="Times New Roman" w:hAnsi="Times New Roman" w:cs="Times New Roman"/>
          <w:sz w:val="24"/>
          <w:szCs w:val="24"/>
        </w:rPr>
        <w:t>sztmány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Április 15. ELTE TTK HÖK Küldöttgyűlés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Április 22. Választmány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Április 24. Mentor szóbeli meghallgatás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Április 27-28. Mentorhétvége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Május 7-10. LEN Fizikus sátor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Május 13. Választmány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Május 16. Szakirány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12EEA">
        <w:rPr>
          <w:rFonts w:ascii="Times New Roman" w:hAnsi="Times New Roman" w:cs="Times New Roman"/>
          <w:sz w:val="24"/>
          <w:szCs w:val="24"/>
        </w:rPr>
        <w:t>tájékoztató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Május 24. Választmány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Május 29. S</w:t>
      </w:r>
      <w:r w:rsidRPr="00C12EEA">
        <w:rPr>
          <w:rFonts w:ascii="Times New Roman" w:hAnsi="Times New Roman" w:cs="Times New Roman"/>
          <w:sz w:val="24"/>
          <w:szCs w:val="24"/>
        </w:rPr>
        <w:t>zakos előadás a fizikus mentoroknak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Május 31.-június 2. TTK HÖK Önképző hétvége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Június 20 - TTK HÖK rendezvényes megbeszélés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Június 24 - Választmány</w:t>
      </w:r>
    </w:p>
    <w:p w:rsidR="00F07378" w:rsidRPr="00C12EEA" w:rsidRDefault="00F07378">
      <w:pPr>
        <w:rPr>
          <w:rFonts w:ascii="Times New Roman" w:hAnsi="Times New Roman" w:cs="Times New Roman"/>
          <w:sz w:val="24"/>
          <w:szCs w:val="24"/>
        </w:rPr>
      </w:pPr>
    </w:p>
    <w:p w:rsidR="00F07378" w:rsidRPr="00C12EEA" w:rsidRDefault="00F07378">
      <w:pPr>
        <w:rPr>
          <w:rFonts w:ascii="Times New Roman" w:hAnsi="Times New Roman" w:cs="Times New Roman"/>
          <w:sz w:val="24"/>
          <w:szCs w:val="24"/>
        </w:rPr>
      </w:pPr>
    </w:p>
    <w:p w:rsidR="00F07378" w:rsidRPr="00C12EEA" w:rsidRDefault="00520C4B">
      <w:pPr>
        <w:rPr>
          <w:rFonts w:ascii="Times New Roman" w:hAnsi="Times New Roman" w:cs="Times New Roman"/>
          <w:b/>
          <w:sz w:val="28"/>
          <w:szCs w:val="28"/>
        </w:rPr>
      </w:pPr>
      <w:r w:rsidRPr="00C12EEA">
        <w:rPr>
          <w:rFonts w:ascii="Times New Roman" w:hAnsi="Times New Roman" w:cs="Times New Roman"/>
          <w:b/>
          <w:sz w:val="28"/>
          <w:szCs w:val="28"/>
        </w:rPr>
        <w:t>Szöveges beszámoló:</w:t>
      </w:r>
    </w:p>
    <w:p w:rsidR="00F07378" w:rsidRPr="00C12EEA" w:rsidRDefault="00F07378">
      <w:pPr>
        <w:rPr>
          <w:rFonts w:ascii="Times New Roman" w:hAnsi="Times New Roman" w:cs="Times New Roman"/>
          <w:sz w:val="24"/>
          <w:szCs w:val="24"/>
        </w:rPr>
      </w:pPr>
    </w:p>
    <w:p w:rsidR="004D19F7" w:rsidRDefault="004D19F7">
      <w:pPr>
        <w:rPr>
          <w:rFonts w:ascii="Times New Roman" w:hAnsi="Times New Roman" w:cs="Times New Roman"/>
          <w:sz w:val="24"/>
          <w:szCs w:val="24"/>
        </w:rPr>
      </w:pPr>
    </w:p>
    <w:p w:rsidR="004D19F7" w:rsidRDefault="00520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megválasztásom utáni hetekben a</w:t>
      </w:r>
      <w:r w:rsidR="004D19F7">
        <w:rPr>
          <w:rFonts w:ascii="Times New Roman" w:hAnsi="Times New Roman" w:cs="Times New Roman"/>
          <w:sz w:val="24"/>
          <w:szCs w:val="24"/>
        </w:rPr>
        <w:t xml:space="preserve"> REO ellenőrzése során segítettem a szük</w:t>
      </w:r>
      <w:r>
        <w:rPr>
          <w:rFonts w:ascii="Times New Roman" w:hAnsi="Times New Roman" w:cs="Times New Roman"/>
          <w:sz w:val="24"/>
          <w:szCs w:val="24"/>
        </w:rPr>
        <w:t>séges anyagok előkészítésében. Tisztségem során e</w:t>
      </w:r>
      <w:r w:rsidR="004D19F7">
        <w:rPr>
          <w:rFonts w:ascii="Times New Roman" w:hAnsi="Times New Roman" w:cs="Times New Roman"/>
          <w:sz w:val="24"/>
          <w:szCs w:val="24"/>
        </w:rPr>
        <w:t>lláttam a levelezőlistákkal kapcsolatos feladataimat. Választmányi delegáltságomnak is eleget tettem.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Részt vettem a TTK HÖK által szervezett képzéseken és mind a Bevonó táborban mind a TTK HÖK Önképző Hétvégéjén csapatépítő programot szerveztem, illetve a Mentorkiránduláson és a Mentorhétvégén is állomást csináltam.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Emellett a Képviselőválasztáson is segé</w:t>
      </w:r>
      <w:r w:rsidRPr="00C12EEA">
        <w:rPr>
          <w:rFonts w:ascii="Times New Roman" w:hAnsi="Times New Roman" w:cs="Times New Roman"/>
          <w:sz w:val="24"/>
          <w:szCs w:val="24"/>
        </w:rPr>
        <w:t>dkeztem a Választási Bizottság tagjainak, a szavazás hi</w:t>
      </w:r>
      <w:r w:rsidR="00C12EEA" w:rsidRPr="00C12EEA">
        <w:rPr>
          <w:rFonts w:ascii="Times New Roman" w:hAnsi="Times New Roman" w:cs="Times New Roman"/>
          <w:sz w:val="24"/>
          <w:szCs w:val="24"/>
        </w:rPr>
        <w:t>rdetésében és lebonyolításában.</w:t>
      </w:r>
    </w:p>
    <w:p w:rsidR="00C12EEA" w:rsidRPr="00C12EEA" w:rsidRDefault="00C12EEA">
      <w:pPr>
        <w:rPr>
          <w:rFonts w:ascii="Times New Roman" w:hAnsi="Times New Roman" w:cs="Times New Roman"/>
          <w:sz w:val="24"/>
          <w:szCs w:val="24"/>
        </w:rPr>
      </w:pP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 xml:space="preserve">Ebben az évben is számos szakos rendezvényünk volt,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FizIQs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bulik, Planetárium látogatás,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FizIQs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Laser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tag, ez</w:t>
      </w:r>
      <w:r w:rsidR="004D19F7">
        <w:rPr>
          <w:rFonts w:ascii="Times New Roman" w:hAnsi="Times New Roman" w:cs="Times New Roman"/>
          <w:sz w:val="24"/>
          <w:szCs w:val="24"/>
        </w:rPr>
        <w:t>ek</w:t>
      </w:r>
      <w:r w:rsidRPr="00C12EEA">
        <w:rPr>
          <w:rFonts w:ascii="Times New Roman" w:hAnsi="Times New Roman" w:cs="Times New Roman"/>
          <w:sz w:val="24"/>
          <w:szCs w:val="24"/>
        </w:rPr>
        <w:t xml:space="preserve"> nagyrészt a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Mafihe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EH</w:t>
      </w:r>
      <w:r w:rsidR="00C12EEA" w:rsidRPr="00C12EEA">
        <w:rPr>
          <w:rFonts w:ascii="Times New Roman" w:hAnsi="Times New Roman" w:cs="Times New Roman"/>
          <w:sz w:val="24"/>
          <w:szCs w:val="24"/>
        </w:rPr>
        <w:t>B-na</w:t>
      </w:r>
      <w:r w:rsidRPr="00C12EE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köszönhető</w:t>
      </w:r>
      <w:r w:rsidR="004D19F7">
        <w:rPr>
          <w:rFonts w:ascii="Times New Roman" w:hAnsi="Times New Roman" w:cs="Times New Roman"/>
          <w:sz w:val="24"/>
          <w:szCs w:val="24"/>
        </w:rPr>
        <w:t>ek</w:t>
      </w:r>
      <w:r w:rsidRPr="00C12EEA">
        <w:rPr>
          <w:rFonts w:ascii="Times New Roman" w:hAnsi="Times New Roman" w:cs="Times New Roman"/>
          <w:sz w:val="24"/>
          <w:szCs w:val="24"/>
        </w:rPr>
        <w:t>.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Eze</w:t>
      </w:r>
      <w:r w:rsidRPr="00C12EEA">
        <w:rPr>
          <w:rFonts w:ascii="Times New Roman" w:hAnsi="Times New Roman" w:cs="Times New Roman"/>
          <w:sz w:val="24"/>
          <w:szCs w:val="24"/>
        </w:rPr>
        <w:t xml:space="preserve">n kívül a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Mafihé-vel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szoros együttműködésben képviseltette magát a szakterüle</w:t>
      </w:r>
      <w:r>
        <w:rPr>
          <w:rFonts w:ascii="Times New Roman" w:hAnsi="Times New Roman" w:cs="Times New Roman"/>
          <w:sz w:val="24"/>
          <w:szCs w:val="24"/>
        </w:rPr>
        <w:t>t nagyobb kari rendezvényeken. N</w:t>
      </w:r>
      <w:r w:rsidRPr="00C12EEA">
        <w:rPr>
          <w:rFonts w:ascii="Times New Roman" w:hAnsi="Times New Roman" w:cs="Times New Roman"/>
          <w:sz w:val="24"/>
          <w:szCs w:val="24"/>
        </w:rPr>
        <w:t>agy sikert aratott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12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LEN-en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a Fizikus sátor, illetve a Nyílt napon is sokan ellátogattak a Fizikus standhoz. Mindkét alkalommal látványos, a középisk</w:t>
      </w:r>
      <w:r w:rsidRPr="00C12EEA">
        <w:rPr>
          <w:rFonts w:ascii="Times New Roman" w:hAnsi="Times New Roman" w:cs="Times New Roman"/>
          <w:sz w:val="24"/>
          <w:szCs w:val="24"/>
        </w:rPr>
        <w:t>olások és a fizikában kevéssé jártas emberek számára is élvezhető kísérletek várták az érdeklődőket.</w:t>
      </w:r>
    </w:p>
    <w:p w:rsidR="00F07378" w:rsidRPr="00C12EEA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Emellett sajnos az is bebizonyos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C12EEA">
        <w:rPr>
          <w:rFonts w:ascii="Times New Roman" w:hAnsi="Times New Roman" w:cs="Times New Roman"/>
          <w:sz w:val="24"/>
          <w:szCs w:val="24"/>
        </w:rPr>
        <w:t>ott, hogy nagyobb felkészültségre és biztonságra van szükség.</w:t>
      </w:r>
    </w:p>
    <w:p w:rsidR="00F07378" w:rsidRPr="00C12EEA" w:rsidRDefault="00F07378">
      <w:pPr>
        <w:rPr>
          <w:rFonts w:ascii="Times New Roman" w:hAnsi="Times New Roman" w:cs="Times New Roman"/>
          <w:sz w:val="24"/>
          <w:szCs w:val="24"/>
        </w:rPr>
      </w:pPr>
    </w:p>
    <w:p w:rsidR="00F07378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 xml:space="preserve">A Fizika szakterületnek a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Mafihe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ELTE Helyi Bizottságával közösen működik a honlapja. Sajnos ez a honlap elég ritkán frissül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2EEA">
        <w:rPr>
          <w:rFonts w:ascii="Times New Roman" w:hAnsi="Times New Roman" w:cs="Times New Roman"/>
          <w:sz w:val="24"/>
          <w:szCs w:val="24"/>
        </w:rPr>
        <w:t xml:space="preserve"> így nehezen </w:t>
      </w:r>
      <w:r>
        <w:rPr>
          <w:rFonts w:ascii="Times New Roman" w:hAnsi="Times New Roman" w:cs="Times New Roman"/>
          <w:sz w:val="24"/>
          <w:szCs w:val="24"/>
        </w:rPr>
        <w:t>lehetne a</w:t>
      </w:r>
      <w:r w:rsidRPr="00C12EEA">
        <w:rPr>
          <w:rFonts w:ascii="Times New Roman" w:hAnsi="Times New Roman" w:cs="Times New Roman"/>
          <w:sz w:val="24"/>
          <w:szCs w:val="24"/>
        </w:rPr>
        <w:t xml:space="preserve"> </w:t>
      </w:r>
      <w:r w:rsidRPr="00C12EEA">
        <w:rPr>
          <w:rFonts w:ascii="Times New Roman" w:hAnsi="Times New Roman" w:cs="Times New Roman"/>
          <w:sz w:val="24"/>
          <w:szCs w:val="24"/>
        </w:rPr>
        <w:t xml:space="preserve">naprakész </w:t>
      </w:r>
      <w:r w:rsidRPr="00C12EEA">
        <w:rPr>
          <w:rFonts w:ascii="Times New Roman" w:hAnsi="Times New Roman" w:cs="Times New Roman"/>
          <w:sz w:val="24"/>
          <w:szCs w:val="24"/>
        </w:rPr>
        <w:t>egyetemi</w:t>
      </w:r>
      <w:r w:rsidRPr="00C12EEA">
        <w:rPr>
          <w:rFonts w:ascii="Times New Roman" w:hAnsi="Times New Roman" w:cs="Times New Roman"/>
          <w:sz w:val="24"/>
          <w:szCs w:val="24"/>
        </w:rPr>
        <w:t xml:space="preserve"> információk lelőhelyeként jellemezni. Terveim szerint jövőre fogunk tudni ezen változtatni a Szakterületi Csoport és a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Mafihe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EHB együttműködésével. Mindenesetre idén előrelépésként könyvelhető el, hogy van egy közös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</w:t>
      </w:r>
      <w:r w:rsidRPr="00C12EEA">
        <w:rPr>
          <w:rFonts w:ascii="Times New Roman" w:hAnsi="Times New Roman" w:cs="Times New Roman"/>
          <w:sz w:val="24"/>
          <w:szCs w:val="24"/>
        </w:rPr>
        <w:t xml:space="preserve">oldalunk, ami szinte naponta </w:t>
      </w:r>
      <w:proofErr w:type="gramStart"/>
      <w:r w:rsidRPr="00C12EEA">
        <w:rPr>
          <w:rFonts w:ascii="Times New Roman" w:hAnsi="Times New Roman" w:cs="Times New Roman"/>
          <w:sz w:val="24"/>
          <w:szCs w:val="24"/>
        </w:rPr>
        <w:t>frissül</w:t>
      </w:r>
      <w:proofErr w:type="gramEnd"/>
      <w:r w:rsidRPr="00C12EEA">
        <w:rPr>
          <w:rFonts w:ascii="Times New Roman" w:hAnsi="Times New Roman" w:cs="Times New Roman"/>
          <w:sz w:val="24"/>
          <w:szCs w:val="24"/>
        </w:rPr>
        <w:t xml:space="preserve"> és ezzel elérjük a hallgatók zömét.</w:t>
      </w:r>
    </w:p>
    <w:p w:rsidR="004D19F7" w:rsidRDefault="004D19F7">
      <w:pPr>
        <w:rPr>
          <w:rFonts w:ascii="Times New Roman" w:hAnsi="Times New Roman" w:cs="Times New Roman"/>
          <w:sz w:val="24"/>
          <w:szCs w:val="24"/>
        </w:rPr>
      </w:pPr>
    </w:p>
    <w:p w:rsidR="004D19F7" w:rsidRPr="00C12EEA" w:rsidRDefault="004D19F7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 xml:space="preserve">Több Szakterületi Bizottsági ülésen felmerült az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tantervek felülvizsgálatának kérdése. Átnéztük a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tantervek felülvizsgálata során a hallgatókkal kitöltetett kérdőíveket és azok alapján körvonalazódott egy hasonló kérdőív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MSc-s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hallgatóknak. Ennek kiküldése évfolyamlistákra még nem történt meg, de</w:t>
      </w:r>
      <w:r w:rsidR="00520C4B">
        <w:rPr>
          <w:rFonts w:ascii="Times New Roman" w:hAnsi="Times New Roman" w:cs="Times New Roman"/>
          <w:sz w:val="24"/>
          <w:szCs w:val="24"/>
        </w:rPr>
        <w:t xml:space="preserve"> mire a </w:t>
      </w:r>
      <w:proofErr w:type="spellStart"/>
      <w:r w:rsidR="00520C4B">
        <w:rPr>
          <w:rFonts w:ascii="Times New Roman" w:hAnsi="Times New Roman" w:cs="Times New Roman"/>
          <w:sz w:val="24"/>
          <w:szCs w:val="24"/>
        </w:rPr>
        <w:t>TCs</w:t>
      </w:r>
      <w:proofErr w:type="spellEnd"/>
      <w:r w:rsidR="00520C4B">
        <w:rPr>
          <w:rFonts w:ascii="Times New Roman" w:hAnsi="Times New Roman" w:cs="Times New Roman"/>
          <w:sz w:val="24"/>
          <w:szCs w:val="24"/>
        </w:rPr>
        <w:t xml:space="preserve"> elkezdi a jövőre</w:t>
      </w:r>
      <w:r w:rsidRPr="00C12EEA">
        <w:rPr>
          <w:rFonts w:ascii="Times New Roman" w:hAnsi="Times New Roman" w:cs="Times New Roman"/>
          <w:sz w:val="24"/>
          <w:szCs w:val="24"/>
        </w:rPr>
        <w:t xml:space="preserve"> esedékes felülvizsgálatot értékesen tudjuk majd segíteni a munkájukat.</w:t>
      </w:r>
    </w:p>
    <w:p w:rsidR="00F07378" w:rsidRPr="00C12EEA" w:rsidRDefault="00F07378">
      <w:pPr>
        <w:rPr>
          <w:rFonts w:ascii="Times New Roman" w:hAnsi="Times New Roman" w:cs="Times New Roman"/>
          <w:sz w:val="24"/>
          <w:szCs w:val="24"/>
        </w:rPr>
      </w:pPr>
    </w:p>
    <w:p w:rsidR="00F07378" w:rsidRDefault="00520C4B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Az idei évben örömmel tapasztaltuk, hogy a TTK HÖK Mentorképzésére Fizikus szakról a vártnál is többen jelentkeztek. Így sok megfelelő jelölttől kellett megválnunk a me</w:t>
      </w:r>
      <w:r w:rsidRPr="00C12EEA">
        <w:rPr>
          <w:rFonts w:ascii="Times New Roman" w:hAnsi="Times New Roman" w:cs="Times New Roman"/>
          <w:sz w:val="24"/>
          <w:szCs w:val="24"/>
        </w:rPr>
        <w:t xml:space="preserve">ntorteszt és a szóbeli elbeszélgetés során, </w:t>
      </w:r>
      <w:proofErr w:type="gramStart"/>
      <w:r w:rsidRPr="00C12EEA">
        <w:rPr>
          <w:rFonts w:ascii="Times New Roman" w:hAnsi="Times New Roman" w:cs="Times New Roman"/>
          <w:sz w:val="24"/>
          <w:szCs w:val="24"/>
        </w:rPr>
        <w:t>remélem</w:t>
      </w:r>
      <w:proofErr w:type="gramEnd"/>
      <w:r w:rsidRPr="00C12EEA">
        <w:rPr>
          <w:rFonts w:ascii="Times New Roman" w:hAnsi="Times New Roman" w:cs="Times New Roman"/>
          <w:sz w:val="24"/>
          <w:szCs w:val="24"/>
        </w:rPr>
        <w:t xml:space="preserve"> ők sem vesztik kedvüket és jövőre</w:t>
      </w:r>
      <w:r>
        <w:rPr>
          <w:rFonts w:ascii="Times New Roman" w:hAnsi="Times New Roman" w:cs="Times New Roman"/>
          <w:sz w:val="24"/>
          <w:szCs w:val="24"/>
        </w:rPr>
        <w:t xml:space="preserve"> is jelentkeznek. Végeredményébe</w:t>
      </w:r>
      <w:r w:rsidRPr="00C12EEA">
        <w:rPr>
          <w:rFonts w:ascii="Times New Roman" w:hAnsi="Times New Roman" w:cs="Times New Roman"/>
          <w:sz w:val="24"/>
          <w:szCs w:val="24"/>
        </w:rPr>
        <w:t xml:space="preserve">n lelkes és </w:t>
      </w:r>
      <w:proofErr w:type="spellStart"/>
      <w:r w:rsidRPr="00C12EEA">
        <w:rPr>
          <w:rFonts w:ascii="Times New Roman" w:hAnsi="Times New Roman" w:cs="Times New Roman"/>
          <w:sz w:val="24"/>
          <w:szCs w:val="24"/>
        </w:rPr>
        <w:t>tettrekész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mentorgárda alakult ki, akikkel túl vagyunk már egy Szakos előadáson, ahol sok hasznos információval gazdagodhattak </w:t>
      </w:r>
      <w:r w:rsidRPr="00C12EEA">
        <w:rPr>
          <w:rFonts w:ascii="Times New Roman" w:hAnsi="Times New Roman" w:cs="Times New Roman"/>
          <w:sz w:val="24"/>
          <w:szCs w:val="24"/>
        </w:rPr>
        <w:t>az Intézetvezetőnknek és a tisztségviselőknek hála. Ezúton is gratulálok az újdonsült mentoroknak!</w:t>
      </w:r>
    </w:p>
    <w:p w:rsidR="004D19F7" w:rsidRDefault="004D19F7">
      <w:pPr>
        <w:rPr>
          <w:rFonts w:ascii="Times New Roman" w:hAnsi="Times New Roman" w:cs="Times New Roman"/>
          <w:sz w:val="24"/>
          <w:szCs w:val="24"/>
        </w:rPr>
      </w:pPr>
    </w:p>
    <w:p w:rsidR="00F07378" w:rsidRDefault="004D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Szeretném megköszönni a Fizika szakterület képviselőinek és delegáltjainak az elmúlt</w:t>
      </w:r>
      <w:r w:rsidR="00520C4B">
        <w:rPr>
          <w:rFonts w:ascii="Times New Roman" w:hAnsi="Times New Roman" w:cs="Times New Roman"/>
          <w:sz w:val="24"/>
          <w:szCs w:val="24"/>
        </w:rPr>
        <w:t xml:space="preserve"> évben nyújtott lelkes munkáját és a tisztségviselők segítségét!</w:t>
      </w:r>
    </w:p>
    <w:p w:rsidR="00520C4B" w:rsidRDefault="00520C4B">
      <w:pPr>
        <w:rPr>
          <w:rFonts w:ascii="Times New Roman" w:hAnsi="Times New Roman" w:cs="Times New Roman"/>
          <w:sz w:val="24"/>
          <w:szCs w:val="24"/>
        </w:rPr>
      </w:pPr>
    </w:p>
    <w:p w:rsidR="00520C4B" w:rsidRDefault="00520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 bármi kérdésed, észrevételed merül fel a beszámolómmal kapcsolatban, keress meg bátran e-mail-ben, vagy tedd fel személyesen a Küldöttgyűlésen!</w:t>
      </w:r>
    </w:p>
    <w:p w:rsidR="00520C4B" w:rsidRPr="00C12EEA" w:rsidRDefault="00520C4B">
      <w:pPr>
        <w:rPr>
          <w:rFonts w:ascii="Times New Roman" w:hAnsi="Times New Roman" w:cs="Times New Roman"/>
          <w:sz w:val="24"/>
          <w:szCs w:val="24"/>
        </w:rPr>
      </w:pPr>
    </w:p>
    <w:p w:rsidR="00C12EEA" w:rsidRPr="00C12EEA" w:rsidRDefault="00C12EEA">
      <w:pPr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2013. július 3.</w:t>
      </w:r>
    </w:p>
    <w:p w:rsidR="00C12EEA" w:rsidRPr="00C12EEA" w:rsidRDefault="00C12EEA">
      <w:pPr>
        <w:rPr>
          <w:rFonts w:ascii="Times New Roman" w:hAnsi="Times New Roman" w:cs="Times New Roman"/>
          <w:sz w:val="24"/>
          <w:szCs w:val="24"/>
        </w:rPr>
      </w:pPr>
    </w:p>
    <w:p w:rsidR="00C12EEA" w:rsidRPr="00C12EEA" w:rsidRDefault="00C12EEA" w:rsidP="00C12EE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12EEA">
        <w:rPr>
          <w:rFonts w:ascii="Times New Roman" w:hAnsi="Times New Roman" w:cs="Times New Roman"/>
          <w:sz w:val="24"/>
          <w:szCs w:val="24"/>
        </w:rPr>
        <w:t>Miklós-Kovács</w:t>
      </w:r>
      <w:proofErr w:type="spellEnd"/>
      <w:r w:rsidRPr="00C12EEA">
        <w:rPr>
          <w:rFonts w:ascii="Times New Roman" w:hAnsi="Times New Roman" w:cs="Times New Roman"/>
          <w:sz w:val="24"/>
          <w:szCs w:val="24"/>
        </w:rPr>
        <w:t xml:space="preserve"> Janka</w:t>
      </w:r>
    </w:p>
    <w:p w:rsidR="00C12EEA" w:rsidRPr="00C12EEA" w:rsidRDefault="00C12EEA" w:rsidP="00C12EEA">
      <w:pPr>
        <w:jc w:val="right"/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Fizika szakterületi koordinátor</w:t>
      </w:r>
    </w:p>
    <w:p w:rsidR="00C12EEA" w:rsidRPr="00C12EEA" w:rsidRDefault="00C12EEA" w:rsidP="00C12EEA">
      <w:pPr>
        <w:jc w:val="right"/>
        <w:rPr>
          <w:rFonts w:ascii="Times New Roman" w:hAnsi="Times New Roman" w:cs="Times New Roman"/>
          <w:sz w:val="24"/>
          <w:szCs w:val="24"/>
        </w:rPr>
      </w:pPr>
      <w:r w:rsidRPr="00C12EEA">
        <w:rPr>
          <w:rFonts w:ascii="Times New Roman" w:hAnsi="Times New Roman" w:cs="Times New Roman"/>
          <w:sz w:val="24"/>
          <w:szCs w:val="24"/>
        </w:rPr>
        <w:t>ELTE TTK HÖK</w:t>
      </w:r>
    </w:p>
    <w:sectPr w:rsidR="00C12EEA" w:rsidRPr="00C12EE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07378"/>
    <w:rsid w:val="004D19F7"/>
    <w:rsid w:val="00520C4B"/>
    <w:rsid w:val="00C12EEA"/>
    <w:rsid w:val="00F0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Cmsor1">
    <w:name w:val="heading 1"/>
    <w:basedOn w:val="Norml"/>
    <w:next w:val="Norm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l"/>
    <w:next w:val="Norm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l"/>
    <w:next w:val="Norm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l"/>
    <w:next w:val="Norm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l"/>
    <w:next w:val="Norm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Cmsor1">
    <w:name w:val="heading 1"/>
    <w:basedOn w:val="Norml"/>
    <w:next w:val="Norm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l"/>
    <w:next w:val="Norm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l"/>
    <w:next w:val="Norm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l"/>
    <w:next w:val="Norm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l"/>
    <w:next w:val="Norm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Év végi beszámoló.docx</vt:lpstr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 végi beszámoló.docx</dc:title>
  <dc:creator>Mafihe</dc:creator>
  <cp:lastModifiedBy>Mafihe</cp:lastModifiedBy>
  <cp:revision>2</cp:revision>
  <dcterms:created xsi:type="dcterms:W3CDTF">2013-07-03T13:00:00Z</dcterms:created>
  <dcterms:modified xsi:type="dcterms:W3CDTF">2013-07-03T13:00:00Z</dcterms:modified>
</cp:coreProperties>
</file>