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BC" w:rsidRPr="00623DF8" w:rsidRDefault="00623DF8" w:rsidP="00623DF8">
      <w:pPr>
        <w:jc w:val="center"/>
        <w:rPr>
          <w:sz w:val="40"/>
          <w:szCs w:val="40"/>
        </w:rPr>
      </w:pPr>
      <w:r w:rsidRPr="00623DF8">
        <w:rPr>
          <w:sz w:val="40"/>
          <w:szCs w:val="40"/>
        </w:rPr>
        <w:t>Jegyzőkönyv</w:t>
      </w:r>
    </w:p>
    <w:p w:rsidR="00623DF8" w:rsidRPr="00623DF8" w:rsidRDefault="00623DF8" w:rsidP="00623DF8">
      <w:pPr>
        <w:jc w:val="center"/>
        <w:rPr>
          <w:sz w:val="28"/>
          <w:szCs w:val="28"/>
        </w:rPr>
      </w:pPr>
      <w:r w:rsidRPr="00623DF8">
        <w:rPr>
          <w:sz w:val="28"/>
          <w:szCs w:val="28"/>
        </w:rPr>
        <w:t>ELTE TTK Kari Ösztöndíj Bizottság (KÖB), 2011. szeptember 6-i ülés</w:t>
      </w:r>
    </w:p>
    <w:p w:rsidR="00623DF8" w:rsidRDefault="00623DF8"/>
    <w:p w:rsidR="00623DF8" w:rsidRPr="0065657C" w:rsidRDefault="00623DF8">
      <w:pPr>
        <w:rPr>
          <w:u w:val="single"/>
        </w:rPr>
      </w:pPr>
      <w:r w:rsidRPr="0065657C">
        <w:rPr>
          <w:u w:val="single"/>
        </w:rPr>
        <w:t>Jelen vannak</w:t>
      </w:r>
      <w:r w:rsidR="00E2479C">
        <w:rPr>
          <w:u w:val="single"/>
        </w:rPr>
        <w:t>, szavazati joggal</w:t>
      </w:r>
      <w:r w:rsidRPr="0065657C">
        <w:rPr>
          <w:u w:val="single"/>
        </w:rPr>
        <w:t>:</w:t>
      </w:r>
    </w:p>
    <w:p w:rsidR="00B531D6" w:rsidRDefault="00380EEA" w:rsidP="00B531D6">
      <w:pPr>
        <w:tabs>
          <w:tab w:val="left" w:pos="3969"/>
        </w:tabs>
      </w:pPr>
      <w:proofErr w:type="spellStart"/>
      <w:r>
        <w:t>Tischler</w:t>
      </w:r>
      <w:proofErr w:type="spellEnd"/>
      <w:r>
        <w:t xml:space="preserve"> Orsolya</w:t>
      </w:r>
      <w:r w:rsidR="00B531D6">
        <w:tab/>
        <w:t>a KÖB elnöke</w:t>
      </w:r>
    </w:p>
    <w:p w:rsidR="00B531D6" w:rsidRDefault="00C738FB" w:rsidP="00B531D6">
      <w:pPr>
        <w:tabs>
          <w:tab w:val="left" w:pos="3969"/>
        </w:tabs>
      </w:pPr>
      <w:proofErr w:type="spellStart"/>
      <w:r>
        <w:t>Zomborácz</w:t>
      </w:r>
      <w:proofErr w:type="spellEnd"/>
      <w:r>
        <w:t xml:space="preserve"> Kitti</w:t>
      </w:r>
      <w:r w:rsidR="00B531D6">
        <w:tab/>
        <w:t>tag, a HÖK biológia szakterület delegáltja</w:t>
      </w:r>
    </w:p>
    <w:p w:rsidR="00B531D6" w:rsidRDefault="00E2479C" w:rsidP="00B531D6">
      <w:pPr>
        <w:tabs>
          <w:tab w:val="left" w:pos="3969"/>
        </w:tabs>
      </w:pPr>
      <w:r>
        <w:t>Lövei Klára</w:t>
      </w:r>
      <w:r w:rsidR="00B531D6">
        <w:tab/>
        <w:t>tag, a HÖK kémia szakterület</w:t>
      </w:r>
      <w:r w:rsidR="00B531D6" w:rsidRPr="00F26E35">
        <w:t xml:space="preserve"> </w:t>
      </w:r>
      <w:r w:rsidR="00B531D6">
        <w:t>delegáltja</w:t>
      </w:r>
    </w:p>
    <w:p w:rsidR="00B531D6" w:rsidRDefault="00E2479C" w:rsidP="00B531D6">
      <w:pPr>
        <w:tabs>
          <w:tab w:val="left" w:pos="3969"/>
        </w:tabs>
      </w:pPr>
      <w:r>
        <w:t>Tóth Róza</w:t>
      </w:r>
      <w:r w:rsidR="00B531D6">
        <w:tab/>
        <w:t>tag, a HÖK esélyegyenlőségi biztosa</w:t>
      </w:r>
    </w:p>
    <w:p w:rsidR="00B531D6" w:rsidRPr="00F26E35" w:rsidRDefault="00C738FB" w:rsidP="00B531D6">
      <w:pPr>
        <w:tabs>
          <w:tab w:val="left" w:pos="3969"/>
        </w:tabs>
        <w:spacing w:after="160"/>
        <w:ind w:right="-567"/>
      </w:pPr>
      <w:r>
        <w:t>Végh Tamás</w:t>
      </w:r>
      <w:r w:rsidR="00B531D6">
        <w:tab/>
        <w:t>póttag, HÖK földrajz- földtudományi szakterület</w:t>
      </w:r>
    </w:p>
    <w:p w:rsidR="00B531D6" w:rsidRDefault="00B531D6" w:rsidP="00B531D6">
      <w:pPr>
        <w:tabs>
          <w:tab w:val="left" w:pos="3969"/>
        </w:tabs>
        <w:spacing w:after="160"/>
        <w:ind w:right="-567"/>
      </w:pPr>
      <w:r w:rsidRPr="00171402">
        <w:t>Gyüre Zsolt</w:t>
      </w:r>
      <w:r>
        <w:tab/>
        <w:t>póttag, HÖK környezettudományi szakterület</w:t>
      </w:r>
    </w:p>
    <w:p w:rsidR="00B531D6" w:rsidRDefault="00380EEA" w:rsidP="00B531D6">
      <w:pPr>
        <w:tabs>
          <w:tab w:val="left" w:pos="3969"/>
          <w:tab w:val="right" w:pos="9072"/>
        </w:tabs>
        <w:ind w:left="3969" w:hanging="3969"/>
      </w:pPr>
      <w:r>
        <w:t>Kovács Fanni</w:t>
      </w:r>
      <w:r w:rsidR="00B531D6">
        <w:tab/>
        <w:t>ellenőrző bizottság</w:t>
      </w:r>
    </w:p>
    <w:p w:rsidR="00E2479C" w:rsidRPr="0065657C" w:rsidRDefault="00E2479C" w:rsidP="00E2479C">
      <w:pPr>
        <w:rPr>
          <w:u w:val="single"/>
        </w:rPr>
      </w:pPr>
      <w:r w:rsidRPr="0065657C">
        <w:rPr>
          <w:u w:val="single"/>
        </w:rPr>
        <w:t>Jelen vannak</w:t>
      </w:r>
      <w:r>
        <w:rPr>
          <w:u w:val="single"/>
        </w:rPr>
        <w:t>, tanácskozási joggal</w:t>
      </w:r>
      <w:r w:rsidRPr="0065657C">
        <w:rPr>
          <w:u w:val="single"/>
        </w:rPr>
        <w:t>:</w:t>
      </w:r>
    </w:p>
    <w:p w:rsidR="000E724E" w:rsidRDefault="00380EEA" w:rsidP="000E724E">
      <w:pPr>
        <w:tabs>
          <w:tab w:val="left" w:pos="3969"/>
          <w:tab w:val="right" w:pos="9072"/>
        </w:tabs>
        <w:ind w:left="3969" w:hanging="3969"/>
      </w:pPr>
      <w:proofErr w:type="spellStart"/>
      <w:r>
        <w:t>Jesch</w:t>
      </w:r>
      <w:proofErr w:type="spellEnd"/>
      <w:r>
        <w:t xml:space="preserve"> György</w:t>
      </w:r>
      <w:r>
        <w:tab/>
        <w:t>meghívott</w:t>
      </w:r>
    </w:p>
    <w:p w:rsidR="00380EEA" w:rsidRDefault="00380EEA" w:rsidP="000E724E">
      <w:pPr>
        <w:tabs>
          <w:tab w:val="left" w:pos="3969"/>
          <w:tab w:val="right" w:pos="9072"/>
        </w:tabs>
        <w:ind w:left="3969" w:hanging="3969"/>
      </w:pPr>
      <w:r>
        <w:t>Hajdú Vivien</w:t>
      </w:r>
      <w:r>
        <w:tab/>
        <w:t>meghívott</w:t>
      </w:r>
    </w:p>
    <w:p w:rsidR="00380EEA" w:rsidRDefault="00380EEA" w:rsidP="000E724E">
      <w:pPr>
        <w:tabs>
          <w:tab w:val="left" w:pos="3969"/>
          <w:tab w:val="right" w:pos="9072"/>
        </w:tabs>
        <w:ind w:left="3969" w:hanging="3969"/>
      </w:pPr>
      <w:r>
        <w:t>Szakács Dávid</w:t>
      </w:r>
      <w:r>
        <w:tab/>
        <w:t>meghívott, KÖB tudományos biztos</w:t>
      </w:r>
    </w:p>
    <w:p w:rsidR="000E724E" w:rsidRPr="00F26E35" w:rsidRDefault="000E724E" w:rsidP="000E724E">
      <w:pPr>
        <w:tabs>
          <w:tab w:val="left" w:pos="6804"/>
        </w:tabs>
        <w:spacing w:after="160"/>
        <w:ind w:left="-567" w:right="-567" w:hanging="3969"/>
      </w:pPr>
      <w:proofErr w:type="spellStart"/>
      <w:r>
        <w:t>dasd</w:t>
      </w:r>
      <w:proofErr w:type="spellEnd"/>
      <w:r>
        <w:t>,</w:t>
      </w:r>
      <w:r w:rsidRPr="00615D56">
        <w:t xml:space="preserve"> </w:t>
      </w:r>
      <w:r>
        <w:t>tanácskozási joggal</w:t>
      </w:r>
      <w:r>
        <w:tab/>
      </w:r>
    </w:p>
    <w:p w:rsidR="00623DF8" w:rsidRDefault="00D1776D">
      <w:r>
        <w:t xml:space="preserve">Az ülést Radnai Tamás </w:t>
      </w:r>
      <w:r w:rsidR="00380EEA">
        <w:t>16:12</w:t>
      </w:r>
      <w:r>
        <w:t>–kor megnyitja.</w:t>
      </w:r>
    </w:p>
    <w:p w:rsidR="00623DF8" w:rsidRDefault="00623DF8">
      <w:pPr>
        <w:rPr>
          <w:u w:val="single"/>
        </w:rPr>
      </w:pPr>
      <w:r w:rsidRPr="0065657C">
        <w:rPr>
          <w:u w:val="single"/>
        </w:rPr>
        <w:t>Napirendi pontok:</w:t>
      </w:r>
    </w:p>
    <w:p w:rsidR="00CF5A61" w:rsidRDefault="00CF5A61" w:rsidP="0065657C">
      <w:pPr>
        <w:pStyle w:val="Listaszerbekezds"/>
        <w:numPr>
          <w:ilvl w:val="0"/>
          <w:numId w:val="1"/>
        </w:numPr>
        <w:ind w:left="714" w:hanging="357"/>
      </w:pPr>
      <w:r>
        <w:t>Bejelentések</w:t>
      </w:r>
    </w:p>
    <w:p w:rsidR="00CA2165" w:rsidRDefault="00FA2480" w:rsidP="00CA2165">
      <w:pPr>
        <w:pStyle w:val="Listaszerbekezds"/>
        <w:numPr>
          <w:ilvl w:val="0"/>
          <w:numId w:val="1"/>
        </w:numPr>
        <w:ind w:left="714" w:hanging="357"/>
      </w:pPr>
      <w:r>
        <w:t>A rendszeres sport ösztöndíj pályázati kiírása</w:t>
      </w:r>
    </w:p>
    <w:p w:rsidR="00CF5A61" w:rsidRDefault="00FA2480" w:rsidP="00CF5A61">
      <w:pPr>
        <w:pStyle w:val="Listaszerbekezds"/>
        <w:numPr>
          <w:ilvl w:val="0"/>
          <w:numId w:val="1"/>
        </w:numPr>
      </w:pPr>
      <w:r>
        <w:t>A rendszeres tudományos ösztöndíj pályázati kiírása</w:t>
      </w:r>
    </w:p>
    <w:p w:rsidR="00CF5A61" w:rsidRDefault="00FA2480" w:rsidP="00CF5A61">
      <w:pPr>
        <w:pStyle w:val="Listaszerbekezds"/>
        <w:numPr>
          <w:ilvl w:val="0"/>
          <w:numId w:val="1"/>
        </w:numPr>
      </w:pPr>
      <w:r>
        <w:t>A rendszeres közéleti ösztöndíj pályázati kiírása</w:t>
      </w:r>
    </w:p>
    <w:p w:rsidR="00FA2480" w:rsidRDefault="00AD646E" w:rsidP="00CF5A61">
      <w:pPr>
        <w:pStyle w:val="Listaszerbekezds"/>
        <w:numPr>
          <w:ilvl w:val="0"/>
          <w:numId w:val="1"/>
        </w:numPr>
      </w:pPr>
      <w:r>
        <w:t>A rendkívüli szociális támogatás pályázati kiírása</w:t>
      </w:r>
    </w:p>
    <w:p w:rsidR="004F36A4" w:rsidRDefault="00FA2480" w:rsidP="00CF5A61">
      <w:pPr>
        <w:pStyle w:val="Listaszerbekezds"/>
        <w:numPr>
          <w:ilvl w:val="0"/>
          <w:numId w:val="1"/>
        </w:numPr>
      </w:pPr>
      <w:r>
        <w:t>A</w:t>
      </w:r>
      <w:r w:rsidR="00AD646E">
        <w:t>z egyszeri sport -, tudományos-, kulturális ösztöndíjak pályázati kiírás</w:t>
      </w:r>
      <w:r w:rsidR="00DA25CF">
        <w:t>a</w:t>
      </w:r>
    </w:p>
    <w:p w:rsidR="00DA25CF" w:rsidRDefault="00DA25CF" w:rsidP="00CF5A61">
      <w:pPr>
        <w:pStyle w:val="Listaszerbekezds"/>
        <w:numPr>
          <w:ilvl w:val="0"/>
          <w:numId w:val="1"/>
        </w:numPr>
      </w:pPr>
      <w:r>
        <w:t>A rendszeres szociális ösztöndíj pályázati kiírása</w:t>
      </w:r>
    </w:p>
    <w:p w:rsidR="0065657C" w:rsidRPr="003B2804" w:rsidRDefault="0065657C" w:rsidP="0065657C">
      <w:pPr>
        <w:rPr>
          <w:b/>
        </w:rPr>
      </w:pPr>
      <w:r>
        <w:t xml:space="preserve">A napirend </w:t>
      </w:r>
      <w:r w:rsidR="00AD646E">
        <w:rPr>
          <w:b/>
        </w:rPr>
        <w:t>5 i</w:t>
      </w:r>
      <w:r w:rsidRPr="003B2804">
        <w:rPr>
          <w:b/>
        </w:rPr>
        <w:t>gen, 0 nem, 0 tartózkodás</w:t>
      </w:r>
      <w:r w:rsidR="003B2804" w:rsidRPr="003B2804">
        <w:rPr>
          <w:b/>
        </w:rPr>
        <w:t xml:space="preserve"> mellett elfogadva</w:t>
      </w:r>
      <w:r w:rsidR="00AD646E">
        <w:rPr>
          <w:b/>
        </w:rPr>
        <w:t>.</w:t>
      </w:r>
    </w:p>
    <w:p w:rsidR="004F36A4" w:rsidRPr="004F36A4" w:rsidRDefault="004F36A4" w:rsidP="004F36A4">
      <w:pPr>
        <w:tabs>
          <w:tab w:val="left" w:pos="426"/>
        </w:tabs>
        <w:rPr>
          <w:u w:val="single"/>
        </w:rPr>
      </w:pPr>
      <w:r w:rsidRPr="004F36A4">
        <w:rPr>
          <w:u w:val="single"/>
        </w:rPr>
        <w:t>A napirendi pontok tárgyalása</w:t>
      </w:r>
    </w:p>
    <w:p w:rsidR="004F36A4" w:rsidRDefault="00DA25CF" w:rsidP="004F36A4">
      <w:pPr>
        <w:tabs>
          <w:tab w:val="left" w:pos="426"/>
        </w:tabs>
      </w:pPr>
      <w:r>
        <w:t xml:space="preserve">1) </w:t>
      </w:r>
      <w:r w:rsidR="004F36A4">
        <w:t>Bejelentések</w:t>
      </w:r>
    </w:p>
    <w:p w:rsidR="000B49F8" w:rsidRDefault="000B49F8" w:rsidP="004F36A4">
      <w:pPr>
        <w:tabs>
          <w:tab w:val="left" w:pos="426"/>
        </w:tabs>
      </w:pPr>
      <w:r>
        <w:tab/>
      </w:r>
      <w:proofErr w:type="spellStart"/>
      <w:r>
        <w:t>Tischler</w:t>
      </w:r>
      <w:proofErr w:type="spellEnd"/>
      <w:r>
        <w:t xml:space="preserve"> Orsolya bejelentette, hogy Radnai Tamás lemondott KÖB elnöki tisztségéről és az ELTE TTK HÖK választmánya </w:t>
      </w:r>
      <w:proofErr w:type="spellStart"/>
      <w:r>
        <w:t>Tischler</w:t>
      </w:r>
      <w:proofErr w:type="spellEnd"/>
      <w:r>
        <w:t xml:space="preserve"> Orsolyát választotta meg a KÖB új elnökének.</w:t>
      </w:r>
    </w:p>
    <w:p w:rsidR="000B49F8" w:rsidRDefault="000B49F8" w:rsidP="000B49F8">
      <w:pPr>
        <w:tabs>
          <w:tab w:val="left" w:pos="426"/>
        </w:tabs>
      </w:pPr>
      <w:r>
        <w:lastRenderedPageBreak/>
        <w:t>2)</w:t>
      </w:r>
      <w:r w:rsidR="00DA25CF">
        <w:t xml:space="preserve"> </w:t>
      </w:r>
      <w:r>
        <w:t>A rendszeres sport ösztöndíj pályázati kiírása</w:t>
      </w:r>
    </w:p>
    <w:p w:rsidR="000B49F8" w:rsidRDefault="000B49F8" w:rsidP="000B49F8">
      <w:pPr>
        <w:tabs>
          <w:tab w:val="left" w:pos="426"/>
        </w:tabs>
      </w:pPr>
      <w:r>
        <w:t xml:space="preserve">A KÖB </w:t>
      </w:r>
      <w:r>
        <w:rPr>
          <w:b/>
        </w:rPr>
        <w:t>5 i</w:t>
      </w:r>
      <w:r w:rsidRPr="003B2804">
        <w:rPr>
          <w:b/>
        </w:rPr>
        <w:t xml:space="preserve">gen, 0 nem, 0 tartózkodás mellett </w:t>
      </w:r>
      <w:r>
        <w:rPr>
          <w:b/>
        </w:rPr>
        <w:t>támogatta</w:t>
      </w:r>
      <w:r>
        <w:t>, hogy a helyi és országos mérkőzésekért járó pontok az alábbiak szerint módosuljanak a pályázati kiírásban: helyi nyert mérkőzés: 1 pont, helyi döntetlen mérkőzés 0,5 pont, országos nyert mérkőzés 2 pont, országos döntetlen mérkőzés 1 pont.</w:t>
      </w:r>
    </w:p>
    <w:p w:rsidR="000B49F8" w:rsidRDefault="000B49F8" w:rsidP="000B49F8">
      <w:pPr>
        <w:tabs>
          <w:tab w:val="left" w:pos="426"/>
        </w:tabs>
      </w:pPr>
      <w:r>
        <w:t xml:space="preserve">A KÖB </w:t>
      </w:r>
      <w:r>
        <w:rPr>
          <w:b/>
        </w:rPr>
        <w:t>5 i</w:t>
      </w:r>
      <w:r w:rsidRPr="003B2804">
        <w:rPr>
          <w:b/>
        </w:rPr>
        <w:t xml:space="preserve">gen, 0 nem, 0 tartózkodás mellett </w:t>
      </w:r>
      <w:r>
        <w:rPr>
          <w:b/>
        </w:rPr>
        <w:t>támogatta</w:t>
      </w:r>
      <w:r>
        <w:t>, hogy a</w:t>
      </w:r>
      <w:r w:rsidRPr="000B49F8">
        <w:t xml:space="preserve"> </w:t>
      </w:r>
      <w:r>
        <w:t>rendszeres sport ösztöndíj pályázat, a módosítások figyelembevételével az 1. számú mellékletnek megfelelően kerüljön kiírásra.</w:t>
      </w:r>
    </w:p>
    <w:p w:rsidR="00892230" w:rsidRPr="00892230" w:rsidRDefault="00892230" w:rsidP="000B49F8">
      <w:pPr>
        <w:tabs>
          <w:tab w:val="left" w:pos="426"/>
        </w:tabs>
        <w:rPr>
          <w:i/>
        </w:rPr>
      </w:pPr>
      <w:r w:rsidRPr="00892230">
        <w:rPr>
          <w:i/>
        </w:rPr>
        <w:t>16:38 Lövei Klára megérkezett</w:t>
      </w:r>
    </w:p>
    <w:p w:rsidR="000B49F8" w:rsidRDefault="000B49F8" w:rsidP="000B49F8">
      <w:pPr>
        <w:tabs>
          <w:tab w:val="left" w:pos="426"/>
        </w:tabs>
      </w:pPr>
      <w:r>
        <w:t>3)</w:t>
      </w:r>
      <w:r w:rsidR="00DA25CF">
        <w:t xml:space="preserve"> </w:t>
      </w:r>
      <w:r>
        <w:t>A rendszeres tudományos ösztöndíj pályázati kiírása</w:t>
      </w:r>
    </w:p>
    <w:p w:rsidR="000B49F8" w:rsidRDefault="000B49F8" w:rsidP="000B49F8">
      <w:pPr>
        <w:tabs>
          <w:tab w:val="left" w:pos="426"/>
        </w:tabs>
      </w:pPr>
      <w:r>
        <w:tab/>
        <w:t>Szakács Dávid ismertette az ELTE TTK HÖK tudományos bizottsága által megalkotott rendszeres tudományos ösztöndíj pályázati kiírás főbb változásait, amik vázlatosan a következők:</w:t>
      </w:r>
    </w:p>
    <w:p w:rsidR="000B49F8" w:rsidRDefault="000B49F8" w:rsidP="000B49F8">
      <w:pPr>
        <w:pStyle w:val="Listaszerbekezds"/>
        <w:numPr>
          <w:ilvl w:val="0"/>
          <w:numId w:val="4"/>
        </w:numPr>
        <w:tabs>
          <w:tab w:val="left" w:pos="426"/>
        </w:tabs>
      </w:pPr>
      <w:r>
        <w:t>a pályázati kiírás részletesen taglalja a pályázat benyújtásának feltételeit</w:t>
      </w:r>
    </w:p>
    <w:p w:rsidR="000B49F8" w:rsidRDefault="000B49F8" w:rsidP="000B49F8">
      <w:pPr>
        <w:pStyle w:val="Listaszerbekezds"/>
        <w:numPr>
          <w:ilvl w:val="0"/>
          <w:numId w:val="4"/>
        </w:numPr>
        <w:tabs>
          <w:tab w:val="left" w:pos="426"/>
        </w:tabs>
      </w:pPr>
      <w:r>
        <w:t>a kiírásban rögzítésre kerül a hiánypótlás lehetősége és feltételei</w:t>
      </w:r>
    </w:p>
    <w:p w:rsidR="000B49F8" w:rsidRDefault="00892230" w:rsidP="000B49F8">
      <w:pPr>
        <w:pStyle w:val="Listaszerbekezds"/>
        <w:numPr>
          <w:ilvl w:val="0"/>
          <w:numId w:val="4"/>
        </w:numPr>
        <w:tabs>
          <w:tab w:val="left" w:pos="426"/>
        </w:tabs>
      </w:pPr>
      <w:r>
        <w:t>a pályázati kiírás részletesen felsorolja a csatolandó dokumentumok listáját</w:t>
      </w:r>
    </w:p>
    <w:p w:rsidR="00892230" w:rsidRDefault="00892230" w:rsidP="000B49F8">
      <w:pPr>
        <w:pStyle w:val="Listaszerbekezds"/>
        <w:numPr>
          <w:ilvl w:val="0"/>
          <w:numId w:val="4"/>
        </w:numPr>
        <w:tabs>
          <w:tab w:val="left" w:pos="426"/>
        </w:tabs>
      </w:pPr>
      <w:r>
        <w:t>a pályázati kiírás megkülönbözteti a hazai és külföldi, illetve magyar és idegen nyelvű tudományos munkákat</w:t>
      </w:r>
    </w:p>
    <w:p w:rsidR="00892230" w:rsidRDefault="00892230" w:rsidP="000B49F8">
      <w:pPr>
        <w:pStyle w:val="Listaszerbekezds"/>
        <w:numPr>
          <w:ilvl w:val="0"/>
          <w:numId w:val="4"/>
        </w:numPr>
        <w:tabs>
          <w:tab w:val="left" w:pos="426"/>
        </w:tabs>
      </w:pPr>
      <w:r>
        <w:t>a kiírás megfogalmazza az előadásokkal kapcsolatos kritériumokat.</w:t>
      </w:r>
    </w:p>
    <w:p w:rsidR="00892230" w:rsidRDefault="00892230" w:rsidP="00892230">
      <w:pPr>
        <w:tabs>
          <w:tab w:val="left" w:pos="426"/>
        </w:tabs>
      </w:pPr>
      <w:r>
        <w:t xml:space="preserve">Rövid vitát követően a KÖB </w:t>
      </w:r>
      <w:r>
        <w:rPr>
          <w:b/>
        </w:rPr>
        <w:t>6 i</w:t>
      </w:r>
      <w:r w:rsidRPr="003B2804">
        <w:rPr>
          <w:b/>
        </w:rPr>
        <w:t xml:space="preserve">gen, 0 nem, 0 tartózkodás mellett </w:t>
      </w:r>
      <w:r>
        <w:rPr>
          <w:b/>
        </w:rPr>
        <w:t xml:space="preserve">támogatta, </w:t>
      </w:r>
      <w:r>
        <w:t>hogy a BSc, MSc, illetve PhD pályázatok külön csoportban kerüljenek elbírálásra az egy pontra jutó összeg megállapítását illetően.</w:t>
      </w:r>
    </w:p>
    <w:p w:rsidR="00892230" w:rsidRDefault="00892230" w:rsidP="00892230">
      <w:pPr>
        <w:tabs>
          <w:tab w:val="left" w:pos="426"/>
        </w:tabs>
      </w:pPr>
      <w:r>
        <w:t xml:space="preserve">A KÖB </w:t>
      </w:r>
      <w:r w:rsidRPr="00892230">
        <w:rPr>
          <w:b/>
        </w:rPr>
        <w:t>6</w:t>
      </w:r>
      <w:r>
        <w:t xml:space="preserve"> </w:t>
      </w:r>
      <w:r>
        <w:rPr>
          <w:b/>
        </w:rPr>
        <w:t>i</w:t>
      </w:r>
      <w:r w:rsidRPr="003B2804">
        <w:rPr>
          <w:b/>
        </w:rPr>
        <w:t xml:space="preserve">gen, 0 nem, 0 tartózkodás mellett </w:t>
      </w:r>
      <w:r>
        <w:rPr>
          <w:b/>
        </w:rPr>
        <w:t>támogatta</w:t>
      </w:r>
      <w:r>
        <w:t>, hogy a</w:t>
      </w:r>
      <w:r w:rsidRPr="000B49F8">
        <w:t xml:space="preserve"> </w:t>
      </w:r>
      <w:r>
        <w:t>rendszeres tudományos ösztöndíj pályázat, a 2. számú mellékletnek megfelelően kerüljön kiírásra.</w:t>
      </w:r>
    </w:p>
    <w:p w:rsidR="00DA25CF" w:rsidRDefault="00892230" w:rsidP="00892230">
      <w:pPr>
        <w:tabs>
          <w:tab w:val="left" w:pos="426"/>
        </w:tabs>
      </w:pPr>
      <w:r>
        <w:t xml:space="preserve">A KÖB </w:t>
      </w:r>
      <w:r>
        <w:rPr>
          <w:b/>
        </w:rPr>
        <w:t>6 i</w:t>
      </w:r>
      <w:r w:rsidRPr="003B2804">
        <w:rPr>
          <w:b/>
        </w:rPr>
        <w:t>gen, 0 nem, 0 tartózkodás mellett</w:t>
      </w:r>
      <w:r>
        <w:t xml:space="preserve">, felkéri az ELTE TTK HÖK tudományos biztosát a beérkezett pályázatok </w:t>
      </w:r>
      <w:r w:rsidR="00DA25CF">
        <w:t>elbírálására és az eredményekkel kapcsolatos javaslattételre.</w:t>
      </w:r>
    </w:p>
    <w:p w:rsidR="00DA25CF" w:rsidRDefault="00DA25CF" w:rsidP="00892230">
      <w:pPr>
        <w:tabs>
          <w:tab w:val="left" w:pos="426"/>
        </w:tabs>
      </w:pPr>
      <w:r>
        <w:t>Szakács Dávid az ELTE TTK HÖK tudományos biztosa a felkérést elfogadta.</w:t>
      </w:r>
    </w:p>
    <w:p w:rsidR="000B49F8" w:rsidRDefault="00892230" w:rsidP="000B49F8">
      <w:pPr>
        <w:tabs>
          <w:tab w:val="left" w:pos="426"/>
        </w:tabs>
      </w:pPr>
      <w:r>
        <w:t xml:space="preserve">4) </w:t>
      </w:r>
      <w:r w:rsidR="00DA25CF">
        <w:t xml:space="preserve"> </w:t>
      </w:r>
      <w:r>
        <w:t>A rendszeres közéleti ösztöndíj pályázati kiírása</w:t>
      </w:r>
    </w:p>
    <w:p w:rsidR="00DA25CF" w:rsidRDefault="00DA25CF" w:rsidP="00DA25CF">
      <w:pPr>
        <w:tabs>
          <w:tab w:val="left" w:pos="426"/>
        </w:tabs>
      </w:pPr>
      <w:r>
        <w:t xml:space="preserve">A KÖB </w:t>
      </w:r>
      <w:r w:rsidRPr="00892230">
        <w:rPr>
          <w:b/>
        </w:rPr>
        <w:t>6</w:t>
      </w:r>
      <w:r>
        <w:t xml:space="preserve"> </w:t>
      </w:r>
      <w:r>
        <w:rPr>
          <w:b/>
        </w:rPr>
        <w:t>i</w:t>
      </w:r>
      <w:r w:rsidRPr="003B2804">
        <w:rPr>
          <w:b/>
        </w:rPr>
        <w:t xml:space="preserve">gen, 0 nem, 0 tartózkodás mellett </w:t>
      </w:r>
      <w:r>
        <w:rPr>
          <w:b/>
        </w:rPr>
        <w:t>támogatta</w:t>
      </w:r>
      <w:r>
        <w:t>, hogy a</w:t>
      </w:r>
      <w:r w:rsidRPr="000B49F8">
        <w:t xml:space="preserve"> </w:t>
      </w:r>
      <w:r>
        <w:t>rendszeres közéleti ösztöndíj pályázat, a 3. számú mellékletnek megfelelően kerüljön kiírásra.</w:t>
      </w:r>
    </w:p>
    <w:p w:rsidR="00DA25CF" w:rsidRDefault="00DA25CF" w:rsidP="00DA25CF">
      <w:r>
        <w:t>5)  A rendkívüli szociális támogatás pályázati kiírása</w:t>
      </w:r>
    </w:p>
    <w:p w:rsidR="00DA25CF" w:rsidRDefault="00DA25CF" w:rsidP="00DA25CF">
      <w:pPr>
        <w:tabs>
          <w:tab w:val="left" w:pos="426"/>
        </w:tabs>
      </w:pPr>
      <w:r>
        <w:t xml:space="preserve">A KÖB </w:t>
      </w:r>
      <w:r w:rsidRPr="00892230">
        <w:rPr>
          <w:b/>
        </w:rPr>
        <w:t>6</w:t>
      </w:r>
      <w:r>
        <w:t xml:space="preserve"> </w:t>
      </w:r>
      <w:r>
        <w:rPr>
          <w:b/>
        </w:rPr>
        <w:t>i</w:t>
      </w:r>
      <w:r w:rsidRPr="003B2804">
        <w:rPr>
          <w:b/>
        </w:rPr>
        <w:t xml:space="preserve">gen, 0 nem, 0 tartózkodás mellett </w:t>
      </w:r>
      <w:r>
        <w:rPr>
          <w:b/>
        </w:rPr>
        <w:t>támogatta</w:t>
      </w:r>
      <w:r>
        <w:t>, hogy a</w:t>
      </w:r>
      <w:r w:rsidRPr="000B49F8">
        <w:t xml:space="preserve"> </w:t>
      </w:r>
      <w:r>
        <w:t>rendkívüli szociális támogatás pályázat változatlan feltételekkel kerüljön kiírásra.</w:t>
      </w:r>
    </w:p>
    <w:p w:rsidR="00DA25CF" w:rsidRDefault="00DA25CF" w:rsidP="00DA25CF">
      <w:pPr>
        <w:tabs>
          <w:tab w:val="left" w:pos="426"/>
        </w:tabs>
      </w:pPr>
      <w:r>
        <w:t>6) Az egyszeri sport -, tudományos-, kulturális ösztöndíjak pályázati kiírása</w:t>
      </w:r>
    </w:p>
    <w:p w:rsidR="00DA25CF" w:rsidRDefault="00DA25CF" w:rsidP="00DA25CF">
      <w:pPr>
        <w:tabs>
          <w:tab w:val="left" w:pos="426"/>
        </w:tabs>
      </w:pPr>
      <w:r>
        <w:lastRenderedPageBreak/>
        <w:t xml:space="preserve">A KÖB </w:t>
      </w:r>
      <w:r w:rsidRPr="00892230">
        <w:rPr>
          <w:b/>
        </w:rPr>
        <w:t>6</w:t>
      </w:r>
      <w:r>
        <w:t xml:space="preserve"> </w:t>
      </w:r>
      <w:r>
        <w:rPr>
          <w:b/>
        </w:rPr>
        <w:t>i</w:t>
      </w:r>
      <w:r w:rsidRPr="003B2804">
        <w:rPr>
          <w:b/>
        </w:rPr>
        <w:t xml:space="preserve">gen, 0 nem, 0 tartózkodás mellett </w:t>
      </w:r>
      <w:r>
        <w:rPr>
          <w:b/>
        </w:rPr>
        <w:t>támogatta</w:t>
      </w:r>
      <w:r>
        <w:t>, hogy az egyszeri sport -, tudományos-, kulturális ösztöndíj</w:t>
      </w:r>
      <w:r w:rsidRPr="000B49F8">
        <w:t xml:space="preserve"> </w:t>
      </w:r>
      <w:r>
        <w:t>pályázat változatlan feltételekkel</w:t>
      </w:r>
      <w:r w:rsidR="000B4B87">
        <w:t>, a 4. számú mellékletnek megfelelően</w:t>
      </w:r>
      <w:r>
        <w:t xml:space="preserve"> kerüljön kiírásra.</w:t>
      </w:r>
    </w:p>
    <w:p w:rsidR="00DA25CF" w:rsidRDefault="00DA25CF" w:rsidP="000B49F8">
      <w:pPr>
        <w:tabs>
          <w:tab w:val="left" w:pos="426"/>
        </w:tabs>
      </w:pPr>
      <w:r>
        <w:t>7) A rendszeres szociális ösztöndíj pályázati kiírása</w:t>
      </w:r>
    </w:p>
    <w:p w:rsidR="00DA25CF" w:rsidRDefault="00DA25CF" w:rsidP="000B49F8">
      <w:pPr>
        <w:tabs>
          <w:tab w:val="left" w:pos="426"/>
        </w:tabs>
      </w:pPr>
      <w:r>
        <w:t>A KÖB az alábbi határozatokat hozta a rendszeres szociális ösztöndíj pályázati kiírásával kapcsolatban:</w:t>
      </w:r>
    </w:p>
    <w:p w:rsidR="00DA25CF" w:rsidRDefault="00DA25CF" w:rsidP="000B49F8">
      <w:pPr>
        <w:tabs>
          <w:tab w:val="left" w:pos="426"/>
        </w:tabs>
      </w:pPr>
      <w:r>
        <w:t xml:space="preserve">A KÖB </w:t>
      </w:r>
      <w:r>
        <w:rPr>
          <w:b/>
        </w:rPr>
        <w:t>4 i</w:t>
      </w:r>
      <w:r w:rsidRPr="003B2804">
        <w:rPr>
          <w:b/>
        </w:rPr>
        <w:t xml:space="preserve">gen, </w:t>
      </w:r>
      <w:r>
        <w:rPr>
          <w:b/>
        </w:rPr>
        <w:t>1 nem, 1</w:t>
      </w:r>
      <w:r w:rsidRPr="003B2804">
        <w:rPr>
          <w:b/>
        </w:rPr>
        <w:t xml:space="preserve"> tartózkodás mellett </w:t>
      </w:r>
      <w:r>
        <w:rPr>
          <w:b/>
        </w:rPr>
        <w:t xml:space="preserve">támogatta, </w:t>
      </w:r>
      <w:r w:rsidRPr="00DA25CF">
        <w:t xml:space="preserve">hogy </w:t>
      </w:r>
      <w:proofErr w:type="gramStart"/>
      <w:r w:rsidRPr="00DA25CF">
        <w:t xml:space="preserve">a  </w:t>
      </w:r>
      <w:r>
        <w:t>pontrendszerben</w:t>
      </w:r>
      <w:proofErr w:type="gramEnd"/>
      <w:r>
        <w:t xml:space="preserve"> különbséget kell tenni az ”öregségi nyugdíjas”, illetve a ”rehabilitációs járadékban részesülő” és a ”rokkantsági nyugdíjas” kategóriákra adott pontszámokban, az eltartó rokonsági foka alapján.</w:t>
      </w:r>
    </w:p>
    <w:p w:rsidR="00DA25CF" w:rsidRDefault="00DA25CF" w:rsidP="00DA25CF">
      <w:pPr>
        <w:tabs>
          <w:tab w:val="left" w:pos="426"/>
        </w:tabs>
      </w:pPr>
      <w:r>
        <w:t xml:space="preserve">A KÖB </w:t>
      </w:r>
      <w:r>
        <w:rPr>
          <w:b/>
        </w:rPr>
        <w:t>4 i</w:t>
      </w:r>
      <w:r w:rsidRPr="003B2804">
        <w:rPr>
          <w:b/>
        </w:rPr>
        <w:t xml:space="preserve">gen, </w:t>
      </w:r>
      <w:r>
        <w:rPr>
          <w:b/>
        </w:rPr>
        <w:t>1 nem, 1</w:t>
      </w:r>
      <w:r w:rsidRPr="003B2804">
        <w:rPr>
          <w:b/>
        </w:rPr>
        <w:t xml:space="preserve"> tartózkodás mellett </w:t>
      </w:r>
      <w:r w:rsidR="00BB5C04">
        <w:rPr>
          <w:b/>
        </w:rPr>
        <w:t>elfogadta</w:t>
      </w:r>
      <w:r>
        <w:rPr>
          <w:b/>
        </w:rPr>
        <w:t xml:space="preserve">, </w:t>
      </w:r>
      <w:r w:rsidRPr="00DA25CF">
        <w:t>hogy a</w:t>
      </w:r>
      <w:r w:rsidR="00BB5C04">
        <w:t xml:space="preserve"> pontrendszerben a</w:t>
      </w:r>
      <w:r>
        <w:t>z öreg</w:t>
      </w:r>
      <w:r w:rsidR="00BB5C04">
        <w:t xml:space="preserve">ségi nyugdíjas szülőre 4 pont, </w:t>
      </w:r>
      <w:r>
        <w:t xml:space="preserve">rehabilitációs járadékban részesülő/ rokkant nyugdíjas szülőre 5 pont, </w:t>
      </w:r>
      <w:r w:rsidR="00BB5C04">
        <w:t>egyéb öregségi nyugdíjban részesülő családtagra 2 pont, egyéb rehabilitációs járadékban részesülő/ rokkant nyugdíjas családtagra 3 pont járjon.</w:t>
      </w:r>
    </w:p>
    <w:p w:rsidR="00BB5C04" w:rsidRDefault="00BB5C04" w:rsidP="00DA25CF">
      <w:pPr>
        <w:tabs>
          <w:tab w:val="left" w:pos="426"/>
        </w:tabs>
      </w:pPr>
      <w:r>
        <w:t xml:space="preserve">A KÖB </w:t>
      </w:r>
      <w:r>
        <w:rPr>
          <w:b/>
        </w:rPr>
        <w:t>6 i</w:t>
      </w:r>
      <w:r w:rsidRPr="003B2804">
        <w:rPr>
          <w:b/>
        </w:rPr>
        <w:t xml:space="preserve">gen, </w:t>
      </w:r>
      <w:r>
        <w:rPr>
          <w:b/>
        </w:rPr>
        <w:t>0 nem, 0</w:t>
      </w:r>
      <w:r w:rsidRPr="003B2804">
        <w:rPr>
          <w:b/>
        </w:rPr>
        <w:t xml:space="preserve"> tartózkodás mellett </w:t>
      </w:r>
      <w:r>
        <w:rPr>
          <w:b/>
        </w:rPr>
        <w:t xml:space="preserve">elfogadta, </w:t>
      </w:r>
      <w:r w:rsidRPr="00DA25CF">
        <w:t>hogy</w:t>
      </w:r>
      <w:r>
        <w:t xml:space="preserve"> az egyéb rokonra alanyi jogon ne járjon pont.</w:t>
      </w:r>
    </w:p>
    <w:p w:rsidR="00BB5C04" w:rsidRDefault="00BB5C04" w:rsidP="00BB5C04">
      <w:pPr>
        <w:tabs>
          <w:tab w:val="left" w:pos="426"/>
        </w:tabs>
      </w:pPr>
      <w:r>
        <w:t xml:space="preserve">A KÖB </w:t>
      </w:r>
      <w:r>
        <w:rPr>
          <w:b/>
        </w:rPr>
        <w:t>6 i</w:t>
      </w:r>
      <w:r w:rsidRPr="003B2804">
        <w:rPr>
          <w:b/>
        </w:rPr>
        <w:t xml:space="preserve">gen, </w:t>
      </w:r>
      <w:r>
        <w:rPr>
          <w:b/>
        </w:rPr>
        <w:t>0 nem, 0</w:t>
      </w:r>
      <w:r w:rsidRPr="003B2804">
        <w:rPr>
          <w:b/>
        </w:rPr>
        <w:t xml:space="preserve"> tartózkodás mellett </w:t>
      </w:r>
      <w:r>
        <w:rPr>
          <w:b/>
        </w:rPr>
        <w:t xml:space="preserve">elfogadta, </w:t>
      </w:r>
      <w:r w:rsidRPr="00DA25CF">
        <w:t>hogy</w:t>
      </w:r>
      <w:r>
        <w:t xml:space="preserve"> az egyéb a pályázóval egy háztartásban élő személyre ne járjon pont.</w:t>
      </w:r>
    </w:p>
    <w:p w:rsidR="00BB5C04" w:rsidRDefault="00BB5C04" w:rsidP="00BB5C04">
      <w:pPr>
        <w:tabs>
          <w:tab w:val="left" w:pos="426"/>
        </w:tabs>
      </w:pPr>
      <w:r>
        <w:t xml:space="preserve">A KÖB </w:t>
      </w:r>
      <w:r>
        <w:rPr>
          <w:b/>
        </w:rPr>
        <w:t>6 i</w:t>
      </w:r>
      <w:r w:rsidRPr="003B2804">
        <w:rPr>
          <w:b/>
        </w:rPr>
        <w:t xml:space="preserve">gen, </w:t>
      </w:r>
      <w:r>
        <w:rPr>
          <w:b/>
        </w:rPr>
        <w:t>0 nem, 0</w:t>
      </w:r>
      <w:r w:rsidRPr="003B2804">
        <w:rPr>
          <w:b/>
        </w:rPr>
        <w:t xml:space="preserve"> tartózkodás mellett </w:t>
      </w:r>
      <w:r>
        <w:rPr>
          <w:b/>
        </w:rPr>
        <w:t xml:space="preserve">elfogadta, </w:t>
      </w:r>
      <w:r w:rsidRPr="00DA25CF">
        <w:t>hogy</w:t>
      </w:r>
      <w:r>
        <w:t xml:space="preserve"> a ”tartós nevelésbe vett” kategóriára a ”hátrányos helyzetű” kategóriához hasonlóan 13 pont járjon.</w:t>
      </w:r>
    </w:p>
    <w:p w:rsidR="00BB5C04" w:rsidRDefault="00BB5C04" w:rsidP="00BB5C04">
      <w:pPr>
        <w:tabs>
          <w:tab w:val="left" w:pos="426"/>
        </w:tabs>
      </w:pPr>
      <w:r>
        <w:t xml:space="preserve">A KÖB </w:t>
      </w:r>
      <w:r>
        <w:rPr>
          <w:b/>
        </w:rPr>
        <w:t>6 i</w:t>
      </w:r>
      <w:r w:rsidRPr="003B2804">
        <w:rPr>
          <w:b/>
        </w:rPr>
        <w:t xml:space="preserve">gen, 0 nem, 0 tartózkodás mellett </w:t>
      </w:r>
      <w:r>
        <w:rPr>
          <w:b/>
        </w:rPr>
        <w:t>támogatta</w:t>
      </w:r>
      <w:r>
        <w:t>, hogy a</w:t>
      </w:r>
      <w:r w:rsidRPr="000B49F8">
        <w:t xml:space="preserve"> </w:t>
      </w:r>
      <w:r>
        <w:t>rendszeres szociális ösztöndíj pályázat, a módosítások figyelembevételével a</w:t>
      </w:r>
      <w:r w:rsidR="000B4B87">
        <w:t>z</w:t>
      </w:r>
      <w:r>
        <w:t xml:space="preserve"> </w:t>
      </w:r>
      <w:r w:rsidR="000B4B87">
        <w:t>5</w:t>
      </w:r>
      <w:r>
        <w:t>. számú mellékletnek megfelelően kerüljön kiírásra.</w:t>
      </w:r>
    </w:p>
    <w:p w:rsidR="00BB5C04" w:rsidRDefault="00BB5C04" w:rsidP="00BB5C04">
      <w:pPr>
        <w:tabs>
          <w:tab w:val="left" w:pos="426"/>
        </w:tabs>
      </w:pPr>
      <w:proofErr w:type="spellStart"/>
      <w:r>
        <w:t>Tischler</w:t>
      </w:r>
      <w:proofErr w:type="spellEnd"/>
      <w:r>
        <w:t xml:space="preserve"> Orsolya az ülést 19:36-kor bezárta.</w:t>
      </w:r>
    </w:p>
    <w:p w:rsidR="00BB5C04" w:rsidRDefault="00BB5C04">
      <w:r>
        <w:br w:type="page"/>
      </w:r>
    </w:p>
    <w:p w:rsidR="00BB5C04" w:rsidRDefault="00BB5C04" w:rsidP="00BB5C04">
      <w:pPr>
        <w:tabs>
          <w:tab w:val="left" w:pos="426"/>
        </w:tabs>
      </w:pPr>
      <w:r>
        <w:lastRenderedPageBreak/>
        <w:t>1. számú melléklet</w:t>
      </w:r>
    </w:p>
    <w:p w:rsidR="000B4B87" w:rsidRPr="00B65919" w:rsidRDefault="000B4B87" w:rsidP="000B4B87">
      <w:pPr>
        <w:pStyle w:val="NormlWeb"/>
        <w:spacing w:after="480" w:afterAutospacing="0"/>
        <w:jc w:val="center"/>
        <w:rPr>
          <w:b/>
          <w:bCs/>
          <w:sz w:val="32"/>
          <w:szCs w:val="32"/>
        </w:rPr>
      </w:pPr>
      <w:r w:rsidRPr="00B65919">
        <w:rPr>
          <w:b/>
          <w:bCs/>
          <w:sz w:val="32"/>
          <w:szCs w:val="32"/>
        </w:rPr>
        <w:t>Az ELTE TTK Ösztöndíjbizottsága pályázatot hirdet rendszeres sportösztöndíjra</w:t>
      </w:r>
    </w:p>
    <w:p w:rsidR="000B4B87" w:rsidRDefault="000B4B87" w:rsidP="000B4B87">
      <w:pPr>
        <w:pStyle w:val="NormlWeb"/>
        <w:jc w:val="both"/>
      </w:pPr>
      <w:r w:rsidRPr="004D14E9">
        <w:rPr>
          <w:b/>
        </w:rPr>
        <w:t>Pályázhat:</w:t>
      </w:r>
      <w:r>
        <w:t xml:space="preserve"> Minden ELTE TTK-s hallgató, aki államilag támogatott illetve költségtérítéses teljes idejű alapképzésben, egységes, osztatlan képzésben, mesterképzésben, korábbi rendszerű egyetemi, főiskolai alapképzésben vesznek részt karunkon, aki rendszeres sporttevékenységet végez magyar szakszövetséggel rendelkező sportágban. </w:t>
      </w:r>
    </w:p>
    <w:p w:rsidR="000B4B87" w:rsidRDefault="000B4B87" w:rsidP="000B4B87">
      <w:pPr>
        <w:pStyle w:val="NormlWeb"/>
        <w:jc w:val="both"/>
      </w:pPr>
      <w:r w:rsidRPr="004D14E9">
        <w:rPr>
          <w:b/>
        </w:rPr>
        <w:t>Pályázathoz csatolandó:</w:t>
      </w:r>
      <w:r>
        <w:t xml:space="preserve"> a tagsági igazolvány és sportorvosi igazolás fénymásolata, </w:t>
      </w:r>
      <w:r w:rsidRPr="001A6022">
        <w:rPr>
          <w:i/>
          <w:u w:val="single"/>
        </w:rPr>
        <w:t>(ezek hiányában a pályázat érvénytelen),</w:t>
      </w:r>
      <w:r>
        <w:t xml:space="preserve"> valamint versenyeredmények és meccs eredmények igazolása egyesületi pecséttel hitelesítve. (Érem, kupa fénymásolatát nem tudjuk elfogadni.) </w:t>
      </w:r>
    </w:p>
    <w:p w:rsidR="000B4B87" w:rsidRPr="00B04E68" w:rsidRDefault="000B4B87" w:rsidP="000B4B87">
      <w:pPr>
        <w:pStyle w:val="NormlWeb"/>
        <w:spacing w:after="240" w:afterAutospacing="0"/>
        <w:jc w:val="center"/>
        <w:rPr>
          <w:b/>
          <w:bCs/>
          <w:sz w:val="26"/>
          <w:szCs w:val="26"/>
        </w:rPr>
      </w:pPr>
      <w:r>
        <w:rPr>
          <w:b/>
          <w:bCs/>
          <w:sz w:val="26"/>
          <w:szCs w:val="26"/>
        </w:rPr>
        <w:t>Csak a 2011. szeptember 23.</w:t>
      </w:r>
      <w:r w:rsidRPr="00B04E68">
        <w:rPr>
          <w:b/>
          <w:bCs/>
          <w:sz w:val="26"/>
          <w:szCs w:val="26"/>
        </w:rPr>
        <w:t xml:space="preserve"> utáni eredményeket tudjuk figyelembe venni!</w:t>
      </w:r>
    </w:p>
    <w:p w:rsidR="000B4B87" w:rsidRPr="003B19BF" w:rsidRDefault="000B4B87" w:rsidP="000B4B87">
      <w:pPr>
        <w:pStyle w:val="NormlWeb"/>
        <w:jc w:val="both"/>
        <w:rPr>
          <w:b/>
        </w:rPr>
      </w:pPr>
      <w:r w:rsidRPr="003B19BF">
        <w:rPr>
          <w:b/>
        </w:rPr>
        <w:t xml:space="preserve">Meccs eredményeket félévre, bajnokság eredményeket egy évre visszamenőleg vesszük figyelembe, </w:t>
      </w:r>
      <w:proofErr w:type="gramStart"/>
      <w:r w:rsidRPr="003B19BF">
        <w:rPr>
          <w:b/>
        </w:rPr>
        <w:t>kivéve</w:t>
      </w:r>
      <w:proofErr w:type="gramEnd"/>
      <w:r w:rsidRPr="003B19BF">
        <w:rPr>
          <w:b/>
        </w:rPr>
        <w:t xml:space="preserve"> ha az adott versenyt ennél ritkábban rendezik.</w:t>
      </w:r>
    </w:p>
    <w:p w:rsidR="000B4B87" w:rsidRDefault="000B4B87" w:rsidP="000B4B87">
      <w:pPr>
        <w:pStyle w:val="NormlWeb"/>
        <w:jc w:val="both"/>
      </w:pPr>
      <w:r>
        <w:t xml:space="preserve">A versenyeredményeknél kérjük feltüntetni a verseny minősítését (ELTE verseny, megyei szintű verseny vagy bajnokság, nemzetközi szintű verseny vagy bajnokság, országos bajnokság, világkupa vagy meghívásos nemzetközi verseny, </w:t>
      </w:r>
      <w:proofErr w:type="spellStart"/>
      <w:r>
        <w:t>Universiade</w:t>
      </w:r>
      <w:proofErr w:type="spellEnd"/>
      <w:r>
        <w:t xml:space="preserve">, Európa bajnokság, VB). </w:t>
      </w:r>
      <w:r>
        <w:rPr>
          <w:b/>
          <w:bCs/>
        </w:rPr>
        <w:t xml:space="preserve">Amennyiben a verseny minősítése nem egyértelmű, a Kari Ösztöndíjbizottság maga kategorizálja a pályázatot. </w:t>
      </w:r>
    </w:p>
    <w:p w:rsidR="000B4B87" w:rsidRDefault="000B4B87" w:rsidP="000B4B87">
      <w:pPr>
        <w:pStyle w:val="NormlWeb"/>
        <w:spacing w:before="0" w:beforeAutospacing="0"/>
        <w:jc w:val="both"/>
      </w:pPr>
      <w:r w:rsidRPr="00687C53">
        <w:rPr>
          <w:b/>
        </w:rPr>
        <w:t>Pályázati űrlap kitöltése:</w:t>
      </w:r>
      <w:r>
        <w:t xml:space="preserve"> A hétbetűs hallgatói azonosítót pontosan és olvashatóan kérjük kitölteni (a pénz kiutalása ez alapján történik, hibás vagy nehezen olvasható azonosító eredményezheti, hogy a megnyert összeget más hallgató kapja meg, ezen utólagosan nem tudunk segíteni). A mobiltelefonszám megadása nem kötelező (de ajánlott, az esetleges problémák miatt). Az űrlapokat az Északi Hallgatói Irodában vagy a ttkhok.elte.hu honlap ösztöndíjak menüpontjában találjátok.</w:t>
      </w:r>
    </w:p>
    <w:p w:rsidR="000B4B87" w:rsidRDefault="000B4B87" w:rsidP="000B4B87">
      <w:pPr>
        <w:pStyle w:val="NormlWeb"/>
        <w:spacing w:before="0" w:beforeAutospacing="0"/>
        <w:jc w:val="center"/>
        <w:rPr>
          <w:b/>
          <w:bCs/>
          <w:sz w:val="26"/>
          <w:szCs w:val="26"/>
        </w:rPr>
      </w:pPr>
      <w:r>
        <w:rPr>
          <w:b/>
          <w:bCs/>
          <w:sz w:val="26"/>
          <w:szCs w:val="26"/>
        </w:rPr>
        <w:t>A pályázati űrlap leadásának határideje</w:t>
      </w:r>
      <w:r w:rsidRPr="00687C53">
        <w:rPr>
          <w:b/>
          <w:bCs/>
          <w:sz w:val="26"/>
          <w:szCs w:val="26"/>
        </w:rPr>
        <w:t xml:space="preserve">: </w:t>
      </w:r>
    </w:p>
    <w:p w:rsidR="000B4B87" w:rsidRDefault="000B4B87" w:rsidP="000B4B87">
      <w:pPr>
        <w:pStyle w:val="NormlWeb"/>
        <w:spacing w:before="0" w:beforeAutospacing="0"/>
        <w:jc w:val="center"/>
        <w:rPr>
          <w:b/>
          <w:bCs/>
          <w:sz w:val="32"/>
          <w:szCs w:val="32"/>
        </w:rPr>
      </w:pPr>
      <w:r>
        <w:rPr>
          <w:b/>
          <w:bCs/>
          <w:sz w:val="32"/>
          <w:szCs w:val="32"/>
        </w:rPr>
        <w:t>Északi Hallgatói Iroda, 2012</w:t>
      </w:r>
      <w:r w:rsidRPr="001A6022">
        <w:rPr>
          <w:b/>
          <w:bCs/>
          <w:sz w:val="32"/>
          <w:szCs w:val="32"/>
        </w:rPr>
        <w:t xml:space="preserve">. </w:t>
      </w:r>
      <w:r>
        <w:rPr>
          <w:b/>
          <w:bCs/>
          <w:sz w:val="32"/>
          <w:szCs w:val="32"/>
        </w:rPr>
        <w:t>február 23.</w:t>
      </w:r>
      <w:r w:rsidRPr="001A6022">
        <w:rPr>
          <w:b/>
          <w:bCs/>
          <w:sz w:val="32"/>
          <w:szCs w:val="32"/>
        </w:rPr>
        <w:t xml:space="preserve"> 1</w:t>
      </w:r>
      <w:r>
        <w:rPr>
          <w:b/>
          <w:bCs/>
          <w:sz w:val="32"/>
          <w:szCs w:val="32"/>
        </w:rPr>
        <w:t>6:30</w:t>
      </w:r>
    </w:p>
    <w:p w:rsidR="000B4B87" w:rsidRPr="0045675C" w:rsidRDefault="000B4B87" w:rsidP="000B4B87">
      <w:pPr>
        <w:pStyle w:val="NormlWeb"/>
        <w:spacing w:before="0" w:beforeAutospacing="0"/>
        <w:jc w:val="center"/>
        <w:rPr>
          <w:b/>
          <w:bCs/>
        </w:rPr>
      </w:pPr>
      <w:r w:rsidRPr="0045675C">
        <w:rPr>
          <w:b/>
          <w:bCs/>
          <w:highlight w:val="yellow"/>
        </w:rPr>
        <w:t>Hiánypótlás:</w:t>
      </w:r>
    </w:p>
    <w:p w:rsidR="000B4B87" w:rsidRPr="00687C53" w:rsidRDefault="000B4B87" w:rsidP="000B4B87">
      <w:pPr>
        <w:pStyle w:val="Cmsor2"/>
        <w:rPr>
          <w:color w:val="000000"/>
          <w:sz w:val="24"/>
          <w:szCs w:val="24"/>
          <w:u w:val="single"/>
        </w:rPr>
      </w:pPr>
      <w:r w:rsidRPr="00687C53">
        <w:rPr>
          <w:color w:val="000000"/>
          <w:sz w:val="24"/>
          <w:szCs w:val="24"/>
          <w:u w:val="single"/>
        </w:rPr>
        <w:t>A pályázati pontrendszer:</w:t>
      </w:r>
    </w:p>
    <w:p w:rsidR="000B4B87" w:rsidRPr="00F906BF" w:rsidRDefault="000B4B87" w:rsidP="000B4B87">
      <w:pPr>
        <w:numPr>
          <w:ilvl w:val="0"/>
          <w:numId w:val="6"/>
        </w:numPr>
        <w:spacing w:after="100" w:afterAutospacing="1" w:line="240" w:lineRule="auto"/>
        <w:ind w:left="714" w:hanging="357"/>
        <w:rPr>
          <w:color w:val="000000"/>
        </w:rPr>
      </w:pPr>
      <w:r w:rsidRPr="00F906BF">
        <w:rPr>
          <w:color w:val="000000"/>
        </w:rPr>
        <w:t>ELTE verseny</w:t>
      </w:r>
      <w:r>
        <w:rPr>
          <w:color w:val="000000"/>
        </w:rPr>
        <w:t xml:space="preserve"> v. bajnokság</w:t>
      </w:r>
      <w:r w:rsidRPr="00F906BF">
        <w:rPr>
          <w:color w:val="000000"/>
        </w:rPr>
        <w:t xml:space="preserve">: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1. hely 3p.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2. hely 2p.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3. hely 1p. </w:t>
      </w:r>
    </w:p>
    <w:p w:rsidR="000B4B87" w:rsidRPr="00F906BF" w:rsidRDefault="000B4B87" w:rsidP="000B4B87">
      <w:pPr>
        <w:numPr>
          <w:ilvl w:val="0"/>
          <w:numId w:val="6"/>
        </w:numPr>
        <w:spacing w:before="100" w:beforeAutospacing="1" w:after="100" w:afterAutospacing="1" w:line="240" w:lineRule="auto"/>
        <w:rPr>
          <w:color w:val="000000"/>
        </w:rPr>
      </w:pPr>
      <w:r>
        <w:rPr>
          <w:color w:val="000000"/>
        </w:rPr>
        <w:t>Regionális/</w:t>
      </w:r>
      <w:r w:rsidRPr="00F906BF">
        <w:rPr>
          <w:color w:val="000000"/>
        </w:rPr>
        <w:t xml:space="preserve">Megyei szintű verseny v. bajnokság: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1. hely 4p. </w:t>
      </w:r>
    </w:p>
    <w:p w:rsidR="000B4B87" w:rsidRPr="00F906BF" w:rsidRDefault="000B4B87" w:rsidP="000B4B87">
      <w:pPr>
        <w:numPr>
          <w:ilvl w:val="1"/>
          <w:numId w:val="6"/>
        </w:numPr>
        <w:spacing w:before="100" w:beforeAutospacing="1" w:after="100" w:afterAutospacing="1" w:line="240" w:lineRule="auto"/>
        <w:rPr>
          <w:color w:val="000000"/>
        </w:rPr>
      </w:pPr>
      <w:r>
        <w:rPr>
          <w:color w:val="000000"/>
        </w:rPr>
        <w:t>2. hely 3</w:t>
      </w:r>
      <w:r w:rsidRPr="00F906BF">
        <w:rPr>
          <w:color w:val="000000"/>
        </w:rPr>
        <w:t xml:space="preserve">p. </w:t>
      </w:r>
    </w:p>
    <w:p w:rsidR="000B4B87" w:rsidRPr="00F906BF" w:rsidRDefault="000B4B87" w:rsidP="000B4B87">
      <w:pPr>
        <w:numPr>
          <w:ilvl w:val="1"/>
          <w:numId w:val="6"/>
        </w:numPr>
        <w:spacing w:before="100" w:beforeAutospacing="1" w:after="100" w:afterAutospacing="1" w:line="240" w:lineRule="auto"/>
        <w:rPr>
          <w:color w:val="000000"/>
        </w:rPr>
      </w:pPr>
      <w:r>
        <w:rPr>
          <w:color w:val="000000"/>
        </w:rPr>
        <w:t>3. hely 2</w:t>
      </w:r>
      <w:r w:rsidRPr="00F906BF">
        <w:rPr>
          <w:color w:val="000000"/>
        </w:rPr>
        <w:t xml:space="preserve">p. </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 xml:space="preserve">Országos szintű verseny v. bajnokság: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1. hely 6p.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lastRenderedPageBreak/>
        <w:t xml:space="preserve">2. hely 4p.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3. hely 3p.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4. hely 2p.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5-6. hely 1p. </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 xml:space="preserve">Nemzetközi szintű verseny v. bajnokság: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1. hely 8p.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2. hely 6p.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3. hely 5p.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4. hely 4p.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5. hely 3p.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6. hely 2p. </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 xml:space="preserve">Országos bajnokság: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1. hely 13p.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2. hely 11p.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3. hely 10p.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4. hely 9p.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5-6. hely 7p.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7-8. hely 5p.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9-10 hely 3p. </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 xml:space="preserve">Világkupa, meghívásos nemzetközi verseny: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1. hely 15p.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2. hely 13p.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3. hely 12p.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4. hely 10p.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5-6. hely 8p.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7-8. hely 6p.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9-10 hely 4p. </w:t>
      </w:r>
    </w:p>
    <w:p w:rsidR="000B4B87" w:rsidRPr="00F906BF" w:rsidRDefault="000B4B87" w:rsidP="000B4B87">
      <w:pPr>
        <w:numPr>
          <w:ilvl w:val="0"/>
          <w:numId w:val="6"/>
        </w:numPr>
        <w:spacing w:before="100" w:beforeAutospacing="1" w:after="100" w:afterAutospacing="1" w:line="240" w:lineRule="auto"/>
        <w:rPr>
          <w:color w:val="000000"/>
        </w:rPr>
      </w:pPr>
      <w:proofErr w:type="spellStart"/>
      <w:r w:rsidRPr="00F906BF">
        <w:rPr>
          <w:color w:val="000000"/>
        </w:rPr>
        <w:t>Universiade</w:t>
      </w:r>
      <w:proofErr w:type="spellEnd"/>
      <w:r w:rsidRPr="00F906BF">
        <w:rPr>
          <w:color w:val="000000"/>
        </w:rPr>
        <w:t xml:space="preserve">: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1. hely 20p.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2. hely 16p.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3. hely 14p.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4. hely 12p.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5. hely 10p.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6. hely 8p.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7-8 hely 6p.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9-10 hely 4p. </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 xml:space="preserve">Kontinens bajnokság: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1. hely 20p.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2. hely 18p.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3. hely 16p.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4. hely 14p.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5. hely 12p.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6. hely 10p.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7-8 hely 8p.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9-10 hely 6p. </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Világbajnokság</w:t>
      </w:r>
      <w:r>
        <w:rPr>
          <w:color w:val="000000"/>
        </w:rPr>
        <w:t xml:space="preserve"> / Olimpia</w:t>
      </w:r>
      <w:r w:rsidRPr="00F906BF">
        <w:rPr>
          <w:color w:val="000000"/>
        </w:rPr>
        <w:t xml:space="preserve">: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1. hely 25p.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2. hely 20p.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3. hely 16p.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4. hely 14p.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5. hely 13p.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lastRenderedPageBreak/>
        <w:t xml:space="preserve">6. hely 12p. </w:t>
      </w:r>
    </w:p>
    <w:p w:rsidR="000B4B87" w:rsidRPr="00F906BF" w:rsidRDefault="000B4B87" w:rsidP="000B4B87">
      <w:pPr>
        <w:numPr>
          <w:ilvl w:val="1"/>
          <w:numId w:val="6"/>
        </w:numPr>
        <w:spacing w:before="100" w:beforeAutospacing="1" w:after="100" w:afterAutospacing="1" w:line="240" w:lineRule="auto"/>
        <w:rPr>
          <w:color w:val="000000"/>
        </w:rPr>
      </w:pPr>
      <w:r w:rsidRPr="00F906BF">
        <w:rPr>
          <w:color w:val="000000"/>
        </w:rPr>
        <w:t xml:space="preserve">7-8. hely 10p. </w:t>
      </w:r>
    </w:p>
    <w:p w:rsidR="000B4B87" w:rsidRDefault="000B4B87" w:rsidP="000B4B87">
      <w:pPr>
        <w:numPr>
          <w:ilvl w:val="1"/>
          <w:numId w:val="6"/>
        </w:numPr>
        <w:spacing w:before="100" w:beforeAutospacing="1" w:after="100" w:afterAutospacing="1" w:line="240" w:lineRule="auto"/>
        <w:rPr>
          <w:color w:val="000000"/>
        </w:rPr>
      </w:pPr>
      <w:r w:rsidRPr="00F906BF">
        <w:rPr>
          <w:color w:val="000000"/>
        </w:rPr>
        <w:t xml:space="preserve">9-10 hely 8p. </w:t>
      </w:r>
    </w:p>
    <w:p w:rsidR="000B4B87" w:rsidRPr="00F906BF" w:rsidRDefault="000B4B87" w:rsidP="000B4B87">
      <w:pPr>
        <w:numPr>
          <w:ilvl w:val="0"/>
          <w:numId w:val="6"/>
        </w:numPr>
        <w:spacing w:before="100" w:beforeAutospacing="1" w:after="100" w:afterAutospacing="1" w:line="240" w:lineRule="auto"/>
        <w:rPr>
          <w:color w:val="000000"/>
        </w:rPr>
      </w:pPr>
      <w:r>
        <w:rPr>
          <w:color w:val="000000"/>
        </w:rPr>
        <w:t>Nemzetközi mérkőzés:</w:t>
      </w:r>
    </w:p>
    <w:p w:rsidR="000B4B87" w:rsidRDefault="000B4B87" w:rsidP="000B4B87">
      <w:pPr>
        <w:numPr>
          <w:ilvl w:val="1"/>
          <w:numId w:val="6"/>
        </w:numPr>
        <w:spacing w:before="100" w:beforeAutospacing="1" w:after="100" w:afterAutospacing="1" w:line="240" w:lineRule="auto"/>
        <w:rPr>
          <w:color w:val="000000"/>
        </w:rPr>
      </w:pPr>
      <w:proofErr w:type="gramStart"/>
      <w:r>
        <w:rPr>
          <w:color w:val="000000"/>
        </w:rPr>
        <w:t>nyert  6</w:t>
      </w:r>
      <w:proofErr w:type="gramEnd"/>
      <w:r>
        <w:rPr>
          <w:color w:val="000000"/>
        </w:rPr>
        <w:t xml:space="preserve"> p.</w:t>
      </w:r>
    </w:p>
    <w:p w:rsidR="000B4B87" w:rsidRPr="00F906BF" w:rsidRDefault="000B4B87" w:rsidP="000B4B87">
      <w:pPr>
        <w:numPr>
          <w:ilvl w:val="1"/>
          <w:numId w:val="6"/>
        </w:numPr>
        <w:spacing w:before="100" w:beforeAutospacing="1" w:after="100" w:afterAutospacing="1" w:line="240" w:lineRule="auto"/>
        <w:rPr>
          <w:color w:val="000000"/>
        </w:rPr>
      </w:pPr>
      <w:r>
        <w:rPr>
          <w:color w:val="000000"/>
        </w:rPr>
        <w:t>döntetlen 3 p.</w:t>
      </w:r>
    </w:p>
    <w:p w:rsidR="000B4B87" w:rsidRPr="00F906BF" w:rsidRDefault="000B4B87" w:rsidP="000B4B87">
      <w:pPr>
        <w:numPr>
          <w:ilvl w:val="0"/>
          <w:numId w:val="6"/>
        </w:numPr>
        <w:spacing w:before="100" w:beforeAutospacing="1" w:after="100" w:afterAutospacing="1" w:line="240" w:lineRule="auto"/>
        <w:rPr>
          <w:color w:val="000000"/>
        </w:rPr>
      </w:pPr>
      <w:r>
        <w:rPr>
          <w:color w:val="000000"/>
        </w:rPr>
        <w:t>Országos mérkőzés</w:t>
      </w:r>
      <w:r w:rsidRPr="00F906BF">
        <w:rPr>
          <w:color w:val="000000"/>
        </w:rPr>
        <w:t xml:space="preserve">: </w:t>
      </w:r>
    </w:p>
    <w:p w:rsidR="000B4B87" w:rsidRDefault="000B4B87" w:rsidP="000B4B87">
      <w:pPr>
        <w:numPr>
          <w:ilvl w:val="1"/>
          <w:numId w:val="6"/>
        </w:numPr>
        <w:spacing w:before="100" w:beforeAutospacing="1" w:after="100" w:afterAutospacing="1" w:line="240" w:lineRule="auto"/>
        <w:rPr>
          <w:color w:val="000000"/>
        </w:rPr>
      </w:pPr>
      <w:r>
        <w:rPr>
          <w:color w:val="000000"/>
        </w:rPr>
        <w:t>nyert 2 p.</w:t>
      </w:r>
    </w:p>
    <w:p w:rsidR="000B4B87" w:rsidRPr="00F906BF" w:rsidRDefault="000B4B87" w:rsidP="000B4B87">
      <w:pPr>
        <w:numPr>
          <w:ilvl w:val="1"/>
          <w:numId w:val="6"/>
        </w:numPr>
        <w:spacing w:before="100" w:beforeAutospacing="1" w:after="100" w:afterAutospacing="1" w:line="240" w:lineRule="auto"/>
        <w:rPr>
          <w:color w:val="000000"/>
        </w:rPr>
      </w:pPr>
      <w:r>
        <w:rPr>
          <w:color w:val="000000"/>
        </w:rPr>
        <w:t>döntetlen 1 p.</w:t>
      </w:r>
      <w:r w:rsidRPr="00F906BF">
        <w:rPr>
          <w:color w:val="000000"/>
        </w:rPr>
        <w:t xml:space="preserve"> </w:t>
      </w:r>
    </w:p>
    <w:p w:rsidR="000B4B87" w:rsidRPr="00F906BF" w:rsidRDefault="000B4B87" w:rsidP="000B4B87">
      <w:pPr>
        <w:numPr>
          <w:ilvl w:val="0"/>
          <w:numId w:val="6"/>
        </w:numPr>
        <w:spacing w:before="100" w:beforeAutospacing="1" w:after="100" w:afterAutospacing="1" w:line="240" w:lineRule="auto"/>
        <w:rPr>
          <w:color w:val="000000"/>
        </w:rPr>
      </w:pPr>
      <w:r>
        <w:rPr>
          <w:color w:val="000000"/>
        </w:rPr>
        <w:t>Helyi mérkőzés</w:t>
      </w:r>
      <w:r w:rsidRPr="00F906BF">
        <w:rPr>
          <w:color w:val="000000"/>
        </w:rPr>
        <w:t xml:space="preserve">: </w:t>
      </w:r>
    </w:p>
    <w:p w:rsidR="000B4B87" w:rsidRPr="00F906BF" w:rsidRDefault="000B4B87" w:rsidP="000B4B87">
      <w:pPr>
        <w:numPr>
          <w:ilvl w:val="1"/>
          <w:numId w:val="6"/>
        </w:numPr>
        <w:spacing w:before="100" w:beforeAutospacing="1" w:after="100" w:afterAutospacing="1" w:line="240" w:lineRule="auto"/>
        <w:rPr>
          <w:color w:val="000000"/>
        </w:rPr>
      </w:pPr>
      <w:r>
        <w:rPr>
          <w:color w:val="000000"/>
        </w:rPr>
        <w:t xml:space="preserve">nyert 1 </w:t>
      </w:r>
      <w:r w:rsidRPr="00F906BF">
        <w:rPr>
          <w:color w:val="000000"/>
        </w:rPr>
        <w:t xml:space="preserve">p. </w:t>
      </w:r>
    </w:p>
    <w:p w:rsidR="000B4B87" w:rsidRDefault="000B4B87" w:rsidP="000B4B87">
      <w:pPr>
        <w:numPr>
          <w:ilvl w:val="1"/>
          <w:numId w:val="6"/>
        </w:numPr>
        <w:spacing w:before="100" w:beforeAutospacing="1" w:after="100" w:afterAutospacing="1" w:line="240" w:lineRule="auto"/>
        <w:rPr>
          <w:color w:val="000000"/>
        </w:rPr>
      </w:pPr>
      <w:r>
        <w:rPr>
          <w:color w:val="000000"/>
        </w:rPr>
        <w:t xml:space="preserve">döntetlen 0,5 </w:t>
      </w:r>
      <w:r w:rsidRPr="00F906BF">
        <w:rPr>
          <w:color w:val="000000"/>
        </w:rPr>
        <w:t>p</w:t>
      </w:r>
      <w:r>
        <w:rPr>
          <w:color w:val="000000"/>
        </w:rPr>
        <w:t>.</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 xml:space="preserve">Az olimpiai sportágak bármelyikének pontozása, </w:t>
      </w:r>
      <w:proofErr w:type="gramStart"/>
      <w:r w:rsidRPr="00F906BF">
        <w:rPr>
          <w:color w:val="000000"/>
        </w:rPr>
        <w:t>ezen</w:t>
      </w:r>
      <w:proofErr w:type="gramEnd"/>
      <w:r w:rsidRPr="00F906BF">
        <w:rPr>
          <w:color w:val="000000"/>
        </w:rPr>
        <w:t xml:space="preserve"> rendszer szerint folyik, a nem olimpiai sportágakat pontjai 0,75-os szorzóval számítanak. </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 xml:space="preserve">A csapatsportok </w:t>
      </w:r>
      <w:r>
        <w:rPr>
          <w:color w:val="000000"/>
        </w:rPr>
        <w:t>esetében a bajnokság eredmények pontjai 0,75-os szorzóval számítanak, a meccs eredmények nem szorzódnak.</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 xml:space="preserve">Nem jár támogatás a technikai és az extrém sportokért! </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 xml:space="preserve">A "játék" jellegű sportok esetében csak a meghívásos versenyek esetében elért eredményeket tudjuk értékelni. Kivételt képez ez alól a sakk. </w:t>
      </w:r>
    </w:p>
    <w:p w:rsidR="000B4B87" w:rsidRPr="00F906BF" w:rsidRDefault="000B4B87" w:rsidP="000B4B87">
      <w:pPr>
        <w:numPr>
          <w:ilvl w:val="0"/>
          <w:numId w:val="6"/>
        </w:numPr>
        <w:spacing w:before="100" w:beforeAutospacing="1" w:after="100" w:afterAutospacing="1" w:line="240" w:lineRule="auto"/>
        <w:rPr>
          <w:color w:val="000000"/>
        </w:rPr>
      </w:pPr>
      <w:r w:rsidRPr="00F906BF">
        <w:rPr>
          <w:color w:val="000000"/>
        </w:rPr>
        <w:t xml:space="preserve">Ezeken felül az olimpiai sportágban igazolt pályázók 10 pontot, a nem olimpiai sportágat űző igazolt versenyzők 7,5 pontot kapnak, melyet nem látunk el a felsorolt szorzókkal. </w:t>
      </w:r>
    </w:p>
    <w:p w:rsidR="000B4B87" w:rsidRDefault="000B4B87" w:rsidP="000B4B87">
      <w:pPr>
        <w:pStyle w:val="NormlWeb"/>
        <w:tabs>
          <w:tab w:val="center" w:pos="7371"/>
        </w:tabs>
        <w:spacing w:before="0" w:beforeAutospacing="0" w:after="0" w:afterAutospacing="0"/>
      </w:pPr>
      <w:r>
        <w:tab/>
      </w:r>
      <w:proofErr w:type="spellStart"/>
      <w:r>
        <w:t>Tischler</w:t>
      </w:r>
      <w:proofErr w:type="spellEnd"/>
      <w:r>
        <w:t xml:space="preserve"> Orsolya</w:t>
      </w:r>
    </w:p>
    <w:p w:rsidR="000B4B87" w:rsidRDefault="000B4B87" w:rsidP="000B4B87">
      <w:pPr>
        <w:pStyle w:val="NormlWeb"/>
        <w:tabs>
          <w:tab w:val="center" w:pos="7371"/>
        </w:tabs>
        <w:spacing w:before="0" w:beforeAutospacing="0" w:after="0" w:afterAutospacing="0"/>
      </w:pPr>
      <w:r>
        <w:tab/>
        <w:t xml:space="preserve">Elnök </w:t>
      </w:r>
    </w:p>
    <w:p w:rsidR="000B4B87" w:rsidRDefault="000B4B87" w:rsidP="000B4B87">
      <w:pPr>
        <w:pStyle w:val="NormlWeb"/>
        <w:tabs>
          <w:tab w:val="center" w:pos="7371"/>
        </w:tabs>
        <w:spacing w:before="0" w:beforeAutospacing="0" w:after="0" w:afterAutospacing="0"/>
      </w:pPr>
      <w:r>
        <w:tab/>
      </w:r>
      <w:r w:rsidRPr="00B65919">
        <w:t>EL</w:t>
      </w:r>
      <w:r>
        <w:t>TE TTK Ösztöndíjbizottság</w:t>
      </w:r>
    </w:p>
    <w:p w:rsidR="000B4B87" w:rsidRDefault="000B4B87">
      <w:r>
        <w:br w:type="page"/>
      </w:r>
    </w:p>
    <w:p w:rsidR="00BB5C04" w:rsidRDefault="000B4B87" w:rsidP="00BB5C04">
      <w:pPr>
        <w:tabs>
          <w:tab w:val="left" w:pos="426"/>
        </w:tabs>
      </w:pPr>
      <w:r>
        <w:lastRenderedPageBreak/>
        <w:t>2. számú melléklet</w:t>
      </w:r>
    </w:p>
    <w:p w:rsidR="000B4B87" w:rsidRPr="008E6888" w:rsidRDefault="000B4B87" w:rsidP="000B4B87">
      <w:pPr>
        <w:pStyle w:val="Szvegtrzs"/>
        <w:rPr>
          <w:rFonts w:ascii="Times New Roman" w:hAnsi="Times New Roman"/>
          <w:lang w:val="hu-HU"/>
        </w:rPr>
      </w:pPr>
      <w:r w:rsidRPr="008E6888">
        <w:rPr>
          <w:rFonts w:ascii="Times New Roman" w:hAnsi="Times New Roman"/>
          <w:lang w:val="hu-HU"/>
        </w:rPr>
        <w:t>Az ELTE TTK Ösztöndíjbizottsága pályázatot hirdet rendszeres tudományos ösztöndíjra</w:t>
      </w:r>
    </w:p>
    <w:p w:rsidR="000B4B87" w:rsidRPr="008E6888" w:rsidRDefault="000B4B87" w:rsidP="000B4B87">
      <w:pPr>
        <w:spacing w:before="240" w:after="0" w:line="240" w:lineRule="auto"/>
        <w:jc w:val="both"/>
        <w:rPr>
          <w:rFonts w:eastAsia="Calibri" w:cs="Calibri"/>
        </w:rPr>
      </w:pPr>
      <w:r w:rsidRPr="008E6888">
        <w:rPr>
          <w:rFonts w:eastAsia="Calibri" w:cs="Calibri"/>
          <w:b/>
          <w:bCs/>
        </w:rPr>
        <w:t>A pályázók köre:</w:t>
      </w:r>
      <w:r w:rsidRPr="008E6888">
        <w:rPr>
          <w:rFonts w:eastAsia="Calibri" w:cs="Calibri"/>
        </w:rPr>
        <w:t xml:space="preserve"> Az ELTE TTK minden olyan hallgatója, aki államilag támogatott vagy költségtérítéses teljes idejű alapképzésben, egységes, osztatlan képzésben, mesterképzésben, korábbi rendszerű egyetemi, főiskolai alapképzésben, doktori képzésben vesz részt, kivéve, aki köztársasági ösztöndíjas. </w:t>
      </w:r>
    </w:p>
    <w:p w:rsidR="000B4B87" w:rsidRPr="008E6888" w:rsidRDefault="000B4B87" w:rsidP="000B4B87">
      <w:pPr>
        <w:spacing w:after="0" w:line="240" w:lineRule="auto"/>
        <w:jc w:val="both"/>
        <w:rPr>
          <w:rFonts w:eastAsia="Calibri" w:cs="Calibri"/>
          <w:b/>
          <w:bCs/>
          <w:sz w:val="18"/>
          <w:szCs w:val="18"/>
        </w:rPr>
      </w:pPr>
    </w:p>
    <w:p w:rsidR="000B4B87" w:rsidRPr="008E6888" w:rsidRDefault="000B4B87" w:rsidP="000B4B87">
      <w:pPr>
        <w:spacing w:after="0" w:line="240" w:lineRule="auto"/>
        <w:jc w:val="both"/>
        <w:rPr>
          <w:rFonts w:eastAsia="Calibri" w:cs="Calibri"/>
        </w:rPr>
      </w:pPr>
      <w:r w:rsidRPr="008E6888">
        <w:rPr>
          <w:rFonts w:eastAsia="Calibri" w:cs="Calibri"/>
          <w:b/>
          <w:bCs/>
        </w:rPr>
        <w:t>A pályázat célja:</w:t>
      </w:r>
      <w:r w:rsidRPr="008E6888">
        <w:rPr>
          <w:rFonts w:eastAsia="Calibri" w:cs="Calibri"/>
          <w:bCs/>
        </w:rPr>
        <w:t xml:space="preserve"> T</w:t>
      </w:r>
      <w:r w:rsidRPr="008E6888">
        <w:rPr>
          <w:rFonts w:eastAsia="Calibri" w:cs="Calibri"/>
        </w:rPr>
        <w:t>ámogatni az olyan hallgatókat, akik tanulmányaik mellett tudományos eredményeket értek el 2011. 09. 24 – 2012.02.23. között.</w:t>
      </w:r>
    </w:p>
    <w:p w:rsidR="000B4B87" w:rsidRPr="008E6888" w:rsidRDefault="000B4B87" w:rsidP="000B4B87">
      <w:pPr>
        <w:spacing w:after="0" w:line="240" w:lineRule="auto"/>
        <w:jc w:val="both"/>
        <w:rPr>
          <w:rFonts w:eastAsia="Calibri" w:cs="Calibri"/>
          <w:sz w:val="18"/>
          <w:szCs w:val="18"/>
        </w:rPr>
      </w:pPr>
    </w:p>
    <w:p w:rsidR="000B4B87" w:rsidRPr="008E6888" w:rsidRDefault="000B4B87" w:rsidP="000B4B87">
      <w:pPr>
        <w:spacing w:after="0" w:line="240" w:lineRule="auto"/>
        <w:jc w:val="both"/>
        <w:rPr>
          <w:rFonts w:eastAsia="Calibri" w:cs="Calibri"/>
          <w:bCs/>
        </w:rPr>
      </w:pPr>
      <w:r w:rsidRPr="008E6888">
        <w:rPr>
          <w:rFonts w:eastAsia="Calibri" w:cs="Calibri"/>
          <w:b/>
          <w:bCs/>
        </w:rPr>
        <w:t>A pályázat leadásának és elbírálásának menete:</w:t>
      </w:r>
      <w:r w:rsidRPr="008E6888">
        <w:rPr>
          <w:rFonts w:eastAsia="Calibri" w:cs="Calibri"/>
          <w:bCs/>
        </w:rPr>
        <w:t xml:space="preserve"> A pályázati űrlapot a tájékoztató alapján kell kitölteni, majd a kiírásnak megfelelően összeállított pályázati anyagot az Északi Hallgatói Irodában (É 0.75) le kell adni </w:t>
      </w:r>
      <w:r w:rsidRPr="008E6888">
        <w:rPr>
          <w:rFonts w:eastAsia="Calibri" w:cs="Calibri"/>
        </w:rPr>
        <w:t>2012.02.23. 16:30-ig</w:t>
      </w:r>
      <w:r w:rsidRPr="008E6888">
        <w:rPr>
          <w:rFonts w:eastAsia="Calibri" w:cs="Calibri"/>
          <w:bCs/>
        </w:rPr>
        <w:t>.</w:t>
      </w:r>
    </w:p>
    <w:p w:rsidR="000B4B87" w:rsidRPr="008E6888" w:rsidRDefault="000B4B87" w:rsidP="000B4B87">
      <w:pPr>
        <w:spacing w:after="0" w:line="240" w:lineRule="auto"/>
        <w:jc w:val="both"/>
        <w:rPr>
          <w:rFonts w:eastAsia="Calibri" w:cs="Calibri"/>
          <w:b/>
          <w:bCs/>
        </w:rPr>
      </w:pPr>
      <w:r w:rsidRPr="008E6888">
        <w:rPr>
          <w:rFonts w:eastAsia="Calibri" w:cs="Calibri"/>
          <w:bCs/>
        </w:rPr>
        <w:t xml:space="preserve">Hiánypótlásra csak a bírálat során felmerült hiányosságok (például olvashatatlan vagy nem megfelelő igazolás) esetén van mód és csak a bírálók kezdeményezésére. Ilyen esetekben a bírálók az űrlapon megadott elérhetőségeken kérik a hiányzó igazolások beküldését. A hiánypótlásra bekért igazolások bemutatásának határideje 2012.02.29. 16:30. </w:t>
      </w:r>
    </w:p>
    <w:p w:rsidR="000B4B87" w:rsidRPr="008E6888" w:rsidRDefault="000B4B87" w:rsidP="000B4B87">
      <w:pPr>
        <w:spacing w:after="0" w:line="240" w:lineRule="auto"/>
        <w:jc w:val="both"/>
        <w:rPr>
          <w:rFonts w:eastAsia="Calibri" w:cs="Calibri"/>
          <w:bCs/>
        </w:rPr>
      </w:pPr>
      <w:r w:rsidRPr="008E6888">
        <w:rPr>
          <w:rFonts w:eastAsia="Calibri" w:cs="Calibri"/>
          <w:bCs/>
        </w:rPr>
        <w:t>Az elnyert ösztöndíj összege március 6-ig megjelenik az ETR-ben. A pályázaton elért pontszámról a szociális faliújságon keresztül, vagy személyesen az Északi Hallgatói Irodában (É 0.75) adunk tájékoztatást.</w:t>
      </w:r>
    </w:p>
    <w:p w:rsidR="000B4B87" w:rsidRPr="008E6888" w:rsidRDefault="000B4B87" w:rsidP="000B4B87">
      <w:pPr>
        <w:spacing w:before="120" w:after="120" w:line="240" w:lineRule="auto"/>
        <w:jc w:val="both"/>
        <w:rPr>
          <w:rFonts w:eastAsia="Calibri" w:cs="Calibri"/>
        </w:rPr>
      </w:pPr>
      <w:r w:rsidRPr="008E6888">
        <w:rPr>
          <w:rFonts w:eastAsia="Calibri" w:cs="Calibri"/>
          <w:bCs/>
        </w:rPr>
        <w:t>A bírálat az alábbi pontrendszer alapján történik.</w:t>
      </w:r>
    </w:p>
    <w:tbl>
      <w:tblPr>
        <w:tblW w:w="7062" w:type="dxa"/>
        <w:jc w:val="center"/>
        <w:tblInd w:w="-1043" w:type="dxa"/>
        <w:tblCellMar>
          <w:left w:w="70" w:type="dxa"/>
          <w:right w:w="70" w:type="dxa"/>
        </w:tblCellMar>
        <w:tblLook w:val="0000"/>
      </w:tblPr>
      <w:tblGrid>
        <w:gridCol w:w="3276"/>
        <w:gridCol w:w="763"/>
        <w:gridCol w:w="1130"/>
        <w:gridCol w:w="763"/>
        <w:gridCol w:w="1130"/>
      </w:tblGrid>
      <w:tr w:rsidR="000B4B87" w:rsidRPr="008E6888" w:rsidTr="00FE0AE5">
        <w:trPr>
          <w:trHeight w:val="300"/>
          <w:jc w:val="center"/>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both"/>
              <w:rPr>
                <w:rFonts w:eastAsia="Times New Roman" w:cs="Calibri"/>
                <w:b/>
                <w:bCs/>
                <w:lang w:eastAsia="hu-HU"/>
              </w:rPr>
            </w:pPr>
            <w:r w:rsidRPr="008E6888">
              <w:rPr>
                <w:rFonts w:eastAsia="Times New Roman" w:cs="Calibri"/>
                <w:b/>
                <w:bCs/>
                <w:lang w:eastAsia="hu-HU"/>
              </w:rPr>
              <w:t>Eredmény</w:t>
            </w:r>
          </w:p>
        </w:tc>
        <w:tc>
          <w:tcPr>
            <w:tcW w:w="3786" w:type="dxa"/>
            <w:gridSpan w:val="4"/>
            <w:tcBorders>
              <w:top w:val="single" w:sz="4" w:space="0" w:color="auto"/>
              <w:left w:val="nil"/>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center"/>
              <w:rPr>
                <w:rFonts w:eastAsia="Times New Roman" w:cs="Calibri"/>
                <w:b/>
                <w:bCs/>
                <w:lang w:eastAsia="hu-HU"/>
              </w:rPr>
            </w:pPr>
            <w:r w:rsidRPr="008E6888">
              <w:rPr>
                <w:rFonts w:eastAsia="Times New Roman" w:cs="Calibri"/>
                <w:b/>
                <w:bCs/>
                <w:lang w:eastAsia="hu-HU"/>
              </w:rPr>
              <w:t>Pontérték</w:t>
            </w:r>
          </w:p>
        </w:tc>
      </w:tr>
      <w:tr w:rsidR="000B4B87" w:rsidRPr="008E6888" w:rsidTr="00FE0AE5">
        <w:trPr>
          <w:trHeight w:val="300"/>
          <w:jc w:val="center"/>
        </w:trPr>
        <w:tc>
          <w:tcPr>
            <w:tcW w:w="70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b/>
                <w:bCs/>
                <w:i/>
                <w:iCs/>
                <w:lang w:eastAsia="hu-HU"/>
              </w:rPr>
            </w:pPr>
            <w:r w:rsidRPr="008E6888">
              <w:rPr>
                <w:rFonts w:eastAsia="Times New Roman" w:cs="Calibri"/>
                <w:b/>
                <w:bCs/>
                <w:i/>
                <w:iCs/>
                <w:lang w:eastAsia="hu-HU"/>
              </w:rPr>
              <w:t>TDK</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Részvétel</w:t>
            </w:r>
          </w:p>
        </w:tc>
        <w:tc>
          <w:tcPr>
            <w:tcW w:w="3786" w:type="dxa"/>
            <w:gridSpan w:val="4"/>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1</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Különdíj/Dicséret</w:t>
            </w:r>
          </w:p>
        </w:tc>
        <w:tc>
          <w:tcPr>
            <w:tcW w:w="3786" w:type="dxa"/>
            <w:gridSpan w:val="4"/>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2</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3</w:t>
            </w:r>
            <w:proofErr w:type="gramStart"/>
            <w:r w:rsidRPr="008E6888">
              <w:rPr>
                <w:rFonts w:eastAsia="Times New Roman" w:cs="Calibri"/>
                <w:lang w:eastAsia="hu-HU"/>
              </w:rPr>
              <w:t>.helyezés</w:t>
            </w:r>
            <w:proofErr w:type="gramEnd"/>
          </w:p>
        </w:tc>
        <w:tc>
          <w:tcPr>
            <w:tcW w:w="3786" w:type="dxa"/>
            <w:gridSpan w:val="4"/>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3</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2</w:t>
            </w:r>
            <w:proofErr w:type="gramStart"/>
            <w:r w:rsidRPr="008E6888">
              <w:rPr>
                <w:rFonts w:eastAsia="Times New Roman" w:cs="Calibri"/>
                <w:lang w:eastAsia="hu-HU"/>
              </w:rPr>
              <w:t>.helyezés</w:t>
            </w:r>
            <w:proofErr w:type="gramEnd"/>
          </w:p>
        </w:tc>
        <w:tc>
          <w:tcPr>
            <w:tcW w:w="3786" w:type="dxa"/>
            <w:gridSpan w:val="4"/>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4</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1</w:t>
            </w:r>
            <w:proofErr w:type="gramStart"/>
            <w:r w:rsidRPr="008E6888">
              <w:rPr>
                <w:rFonts w:eastAsia="Times New Roman" w:cs="Calibri"/>
                <w:lang w:eastAsia="hu-HU"/>
              </w:rPr>
              <w:t>.helyezés</w:t>
            </w:r>
            <w:proofErr w:type="gramEnd"/>
          </w:p>
        </w:tc>
        <w:tc>
          <w:tcPr>
            <w:tcW w:w="3786" w:type="dxa"/>
            <w:gridSpan w:val="4"/>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5</w:t>
            </w:r>
          </w:p>
        </w:tc>
      </w:tr>
      <w:tr w:rsidR="000B4B87" w:rsidRPr="008E6888" w:rsidTr="00FE0AE5">
        <w:trPr>
          <w:trHeight w:val="300"/>
          <w:jc w:val="center"/>
        </w:trPr>
        <w:tc>
          <w:tcPr>
            <w:tcW w:w="70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b/>
                <w:bCs/>
                <w:i/>
                <w:iCs/>
                <w:lang w:eastAsia="hu-HU"/>
              </w:rPr>
            </w:pPr>
            <w:r w:rsidRPr="008E6888">
              <w:rPr>
                <w:rFonts w:eastAsia="Times New Roman" w:cs="Calibri"/>
                <w:b/>
                <w:bCs/>
                <w:i/>
                <w:iCs/>
                <w:lang w:eastAsia="hu-HU"/>
              </w:rPr>
              <w:t>Országos verseny</w:t>
            </w:r>
          </w:p>
        </w:tc>
      </w:tr>
      <w:tr w:rsidR="000B4B87" w:rsidRPr="008E6888" w:rsidTr="00FE0AE5">
        <w:trPr>
          <w:trHeight w:val="254"/>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Részvétel (kivéve OTDK)</w:t>
            </w:r>
          </w:p>
        </w:tc>
        <w:tc>
          <w:tcPr>
            <w:tcW w:w="3786" w:type="dxa"/>
            <w:gridSpan w:val="4"/>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1</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Különdíj/Dicséret</w:t>
            </w:r>
          </w:p>
        </w:tc>
        <w:tc>
          <w:tcPr>
            <w:tcW w:w="3786" w:type="dxa"/>
            <w:gridSpan w:val="4"/>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3</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3</w:t>
            </w:r>
            <w:proofErr w:type="gramStart"/>
            <w:r w:rsidRPr="008E6888">
              <w:rPr>
                <w:rFonts w:eastAsia="Times New Roman" w:cs="Calibri"/>
                <w:lang w:eastAsia="hu-HU"/>
              </w:rPr>
              <w:t>.helyezés</w:t>
            </w:r>
            <w:proofErr w:type="gramEnd"/>
          </w:p>
        </w:tc>
        <w:tc>
          <w:tcPr>
            <w:tcW w:w="3786" w:type="dxa"/>
            <w:gridSpan w:val="4"/>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5</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2</w:t>
            </w:r>
            <w:proofErr w:type="gramStart"/>
            <w:r w:rsidRPr="008E6888">
              <w:rPr>
                <w:rFonts w:eastAsia="Times New Roman" w:cs="Calibri"/>
                <w:lang w:eastAsia="hu-HU"/>
              </w:rPr>
              <w:t>.helyezés</w:t>
            </w:r>
            <w:proofErr w:type="gramEnd"/>
          </w:p>
        </w:tc>
        <w:tc>
          <w:tcPr>
            <w:tcW w:w="3786" w:type="dxa"/>
            <w:gridSpan w:val="4"/>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6</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1</w:t>
            </w:r>
            <w:proofErr w:type="gramStart"/>
            <w:r w:rsidRPr="008E6888">
              <w:rPr>
                <w:rFonts w:eastAsia="Times New Roman" w:cs="Calibri"/>
                <w:lang w:eastAsia="hu-HU"/>
              </w:rPr>
              <w:t>.helyezés</w:t>
            </w:r>
            <w:proofErr w:type="gramEnd"/>
          </w:p>
        </w:tc>
        <w:tc>
          <w:tcPr>
            <w:tcW w:w="3786" w:type="dxa"/>
            <w:gridSpan w:val="4"/>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7</w:t>
            </w:r>
          </w:p>
        </w:tc>
      </w:tr>
      <w:tr w:rsidR="000B4B87" w:rsidRPr="008E6888" w:rsidTr="00FE0AE5">
        <w:trPr>
          <w:trHeight w:val="300"/>
          <w:jc w:val="center"/>
        </w:trPr>
        <w:tc>
          <w:tcPr>
            <w:tcW w:w="70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b/>
                <w:bCs/>
                <w:i/>
                <w:iCs/>
                <w:lang w:eastAsia="hu-HU"/>
              </w:rPr>
            </w:pPr>
            <w:r w:rsidRPr="008E6888">
              <w:rPr>
                <w:rFonts w:eastAsia="Times New Roman" w:cs="Calibri"/>
                <w:b/>
                <w:bCs/>
                <w:i/>
                <w:iCs/>
                <w:lang w:eastAsia="hu-HU"/>
              </w:rPr>
              <w:t>Konferencia</w:t>
            </w:r>
          </w:p>
        </w:tc>
      </w:tr>
      <w:tr w:rsidR="000B4B87" w:rsidRPr="008E6888" w:rsidTr="00FE0AE5">
        <w:trPr>
          <w:trHeight w:val="255"/>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rPr>
                <w:rFonts w:eastAsia="Times New Roman" w:cs="Calibri"/>
                <w:sz w:val="20"/>
                <w:szCs w:val="20"/>
                <w:lang w:eastAsia="hu-HU"/>
              </w:rPr>
            </w:pPr>
            <w:r w:rsidRPr="008E6888">
              <w:rPr>
                <w:rFonts w:eastAsia="Times New Roman" w:cs="Calibri"/>
                <w:sz w:val="20"/>
                <w:szCs w:val="20"/>
                <w:lang w:eastAsia="hu-HU"/>
              </w:rPr>
              <w:t> </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sz w:val="20"/>
                <w:szCs w:val="20"/>
                <w:lang w:eastAsia="hu-HU"/>
              </w:rPr>
            </w:pPr>
            <w:r w:rsidRPr="008E6888">
              <w:rPr>
                <w:rFonts w:eastAsia="Times New Roman" w:cs="Calibri"/>
                <w:sz w:val="20"/>
                <w:szCs w:val="20"/>
                <w:lang w:eastAsia="hu-HU"/>
              </w:rPr>
              <w:t>Poszter</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sz w:val="20"/>
                <w:szCs w:val="20"/>
                <w:lang w:eastAsia="hu-HU"/>
              </w:rPr>
            </w:pPr>
            <w:r w:rsidRPr="008E6888">
              <w:rPr>
                <w:rFonts w:eastAsia="Times New Roman" w:cs="Calibri"/>
                <w:sz w:val="20"/>
                <w:szCs w:val="20"/>
                <w:lang w:eastAsia="hu-HU"/>
              </w:rPr>
              <w:t>Előadás</w:t>
            </w:r>
          </w:p>
        </w:tc>
      </w:tr>
      <w:tr w:rsidR="000B4B87" w:rsidRPr="008E6888" w:rsidTr="00FE0AE5">
        <w:trPr>
          <w:trHeight w:val="255"/>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rPr>
                <w:rFonts w:eastAsia="Times New Roman" w:cs="Calibri"/>
                <w:sz w:val="20"/>
                <w:szCs w:val="20"/>
                <w:lang w:eastAsia="hu-HU"/>
              </w:rPr>
            </w:pPr>
            <w:r w:rsidRPr="008E6888">
              <w:rPr>
                <w:rFonts w:eastAsia="Times New Roman" w:cs="Calibri"/>
                <w:sz w:val="20"/>
                <w:szCs w:val="20"/>
                <w:lang w:eastAsia="hu-HU"/>
              </w:rPr>
              <w:t> </w:t>
            </w:r>
          </w:p>
        </w:tc>
        <w:tc>
          <w:tcPr>
            <w:tcW w:w="763"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rPr>
                <w:rFonts w:eastAsia="Times New Roman" w:cs="Calibri"/>
                <w:sz w:val="20"/>
                <w:szCs w:val="20"/>
                <w:lang w:eastAsia="hu-HU"/>
              </w:rPr>
            </w:pPr>
            <w:r w:rsidRPr="008E6888">
              <w:rPr>
                <w:rFonts w:eastAsia="Times New Roman" w:cs="Calibri"/>
                <w:sz w:val="20"/>
                <w:szCs w:val="20"/>
                <w:lang w:eastAsia="hu-HU"/>
              </w:rPr>
              <w:t>Előadó</w:t>
            </w:r>
          </w:p>
        </w:tc>
        <w:tc>
          <w:tcPr>
            <w:tcW w:w="1130"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rPr>
                <w:rFonts w:eastAsia="Times New Roman" w:cs="Calibri"/>
                <w:sz w:val="20"/>
                <w:szCs w:val="20"/>
                <w:lang w:eastAsia="hu-HU"/>
              </w:rPr>
            </w:pPr>
            <w:r w:rsidRPr="008E6888">
              <w:rPr>
                <w:rFonts w:eastAsia="Times New Roman" w:cs="Calibri"/>
                <w:sz w:val="20"/>
                <w:szCs w:val="20"/>
                <w:lang w:eastAsia="hu-HU"/>
              </w:rPr>
              <w:t>Társszerző</w:t>
            </w:r>
          </w:p>
        </w:tc>
        <w:tc>
          <w:tcPr>
            <w:tcW w:w="763"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rPr>
                <w:rFonts w:eastAsia="Times New Roman" w:cs="Calibri"/>
                <w:sz w:val="20"/>
                <w:szCs w:val="20"/>
                <w:lang w:eastAsia="hu-HU"/>
              </w:rPr>
            </w:pPr>
            <w:r w:rsidRPr="008E6888">
              <w:rPr>
                <w:rFonts w:eastAsia="Times New Roman" w:cs="Calibri"/>
                <w:sz w:val="20"/>
                <w:szCs w:val="20"/>
                <w:lang w:eastAsia="hu-HU"/>
              </w:rPr>
              <w:t>Előadó</w:t>
            </w:r>
          </w:p>
        </w:tc>
        <w:tc>
          <w:tcPr>
            <w:tcW w:w="1130"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rPr>
                <w:rFonts w:eastAsia="Times New Roman" w:cs="Calibri"/>
                <w:sz w:val="20"/>
                <w:szCs w:val="20"/>
                <w:lang w:eastAsia="hu-HU"/>
              </w:rPr>
            </w:pPr>
            <w:r w:rsidRPr="008E6888">
              <w:rPr>
                <w:rFonts w:eastAsia="Times New Roman" w:cs="Calibri"/>
                <w:sz w:val="20"/>
                <w:szCs w:val="20"/>
                <w:lang w:eastAsia="hu-HU"/>
              </w:rPr>
              <w:t>Társszerző</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Magyar nyelvű</w:t>
            </w:r>
          </w:p>
        </w:tc>
        <w:tc>
          <w:tcPr>
            <w:tcW w:w="763"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right"/>
              <w:rPr>
                <w:rFonts w:eastAsia="Times New Roman" w:cs="Calibri"/>
                <w:sz w:val="20"/>
                <w:szCs w:val="20"/>
                <w:lang w:eastAsia="hu-HU"/>
              </w:rPr>
            </w:pPr>
            <w:r w:rsidRPr="008E6888">
              <w:rPr>
                <w:rFonts w:eastAsia="Times New Roman" w:cs="Calibri"/>
                <w:sz w:val="20"/>
                <w:szCs w:val="20"/>
                <w:lang w:eastAsia="hu-HU"/>
              </w:rPr>
              <w:t>3</w:t>
            </w:r>
          </w:p>
        </w:tc>
        <w:tc>
          <w:tcPr>
            <w:tcW w:w="1130"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right"/>
              <w:rPr>
                <w:rFonts w:eastAsia="Times New Roman" w:cs="Calibri"/>
                <w:sz w:val="20"/>
                <w:szCs w:val="20"/>
                <w:lang w:eastAsia="hu-HU"/>
              </w:rPr>
            </w:pPr>
            <w:r w:rsidRPr="008E6888">
              <w:rPr>
                <w:rFonts w:eastAsia="Times New Roman" w:cs="Calibri"/>
                <w:sz w:val="20"/>
                <w:szCs w:val="20"/>
                <w:lang w:eastAsia="hu-HU"/>
              </w:rPr>
              <w:t>1</w:t>
            </w:r>
          </w:p>
        </w:tc>
        <w:tc>
          <w:tcPr>
            <w:tcW w:w="763"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right"/>
              <w:rPr>
                <w:rFonts w:eastAsia="Times New Roman" w:cs="Calibri"/>
                <w:sz w:val="20"/>
                <w:szCs w:val="20"/>
                <w:lang w:eastAsia="hu-HU"/>
              </w:rPr>
            </w:pPr>
            <w:r w:rsidRPr="008E6888">
              <w:rPr>
                <w:rFonts w:eastAsia="Times New Roman" w:cs="Calibri"/>
                <w:sz w:val="20"/>
                <w:szCs w:val="20"/>
                <w:lang w:eastAsia="hu-HU"/>
              </w:rPr>
              <w:t>6</w:t>
            </w:r>
          </w:p>
        </w:tc>
        <w:tc>
          <w:tcPr>
            <w:tcW w:w="1130"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right"/>
              <w:rPr>
                <w:rFonts w:eastAsia="Times New Roman" w:cs="Calibri"/>
                <w:sz w:val="20"/>
                <w:szCs w:val="20"/>
                <w:lang w:eastAsia="hu-HU"/>
              </w:rPr>
            </w:pPr>
            <w:r w:rsidRPr="008E6888">
              <w:rPr>
                <w:rFonts w:eastAsia="Times New Roman" w:cs="Calibri"/>
                <w:sz w:val="20"/>
                <w:szCs w:val="20"/>
                <w:lang w:eastAsia="hu-HU"/>
              </w:rPr>
              <w:t>2</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Idegen nyelvű</w:t>
            </w:r>
          </w:p>
        </w:tc>
        <w:tc>
          <w:tcPr>
            <w:tcW w:w="763"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right"/>
              <w:rPr>
                <w:rFonts w:eastAsia="Times New Roman" w:cs="Calibri"/>
                <w:sz w:val="20"/>
                <w:szCs w:val="20"/>
                <w:lang w:eastAsia="hu-HU"/>
              </w:rPr>
            </w:pPr>
            <w:r w:rsidRPr="008E6888">
              <w:rPr>
                <w:rFonts w:eastAsia="Times New Roman" w:cs="Calibri"/>
                <w:sz w:val="20"/>
                <w:szCs w:val="20"/>
                <w:lang w:eastAsia="hu-HU"/>
              </w:rPr>
              <w:t>6</w:t>
            </w:r>
          </w:p>
        </w:tc>
        <w:tc>
          <w:tcPr>
            <w:tcW w:w="1130"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right"/>
              <w:rPr>
                <w:rFonts w:eastAsia="Times New Roman" w:cs="Calibri"/>
                <w:sz w:val="20"/>
                <w:szCs w:val="20"/>
                <w:lang w:eastAsia="hu-HU"/>
              </w:rPr>
            </w:pPr>
            <w:r w:rsidRPr="008E6888">
              <w:rPr>
                <w:rFonts w:eastAsia="Times New Roman" w:cs="Calibri"/>
                <w:sz w:val="20"/>
                <w:szCs w:val="20"/>
                <w:lang w:eastAsia="hu-HU"/>
              </w:rPr>
              <w:t>2</w:t>
            </w:r>
          </w:p>
        </w:tc>
        <w:tc>
          <w:tcPr>
            <w:tcW w:w="763"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right"/>
              <w:rPr>
                <w:rFonts w:eastAsia="Times New Roman" w:cs="Calibri"/>
                <w:sz w:val="20"/>
                <w:szCs w:val="20"/>
                <w:lang w:eastAsia="hu-HU"/>
              </w:rPr>
            </w:pPr>
            <w:r w:rsidRPr="008E6888">
              <w:rPr>
                <w:rFonts w:eastAsia="Times New Roman" w:cs="Calibri"/>
                <w:sz w:val="20"/>
                <w:szCs w:val="20"/>
                <w:lang w:eastAsia="hu-HU"/>
              </w:rPr>
              <w:t>9</w:t>
            </w:r>
          </w:p>
        </w:tc>
        <w:tc>
          <w:tcPr>
            <w:tcW w:w="1130" w:type="dxa"/>
            <w:tcBorders>
              <w:top w:val="nil"/>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right"/>
              <w:rPr>
                <w:rFonts w:eastAsia="Times New Roman" w:cs="Calibri"/>
                <w:sz w:val="20"/>
                <w:szCs w:val="20"/>
                <w:lang w:eastAsia="hu-HU"/>
              </w:rPr>
            </w:pPr>
            <w:r w:rsidRPr="008E6888">
              <w:rPr>
                <w:rFonts w:eastAsia="Times New Roman" w:cs="Calibri"/>
                <w:sz w:val="20"/>
                <w:szCs w:val="20"/>
                <w:lang w:eastAsia="hu-HU"/>
              </w:rPr>
              <w:t>3</w:t>
            </w:r>
          </w:p>
        </w:tc>
      </w:tr>
      <w:tr w:rsidR="000B4B87" w:rsidRPr="008E6888" w:rsidTr="00FE0AE5">
        <w:trPr>
          <w:trHeight w:val="300"/>
          <w:jc w:val="center"/>
        </w:trPr>
        <w:tc>
          <w:tcPr>
            <w:tcW w:w="70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b/>
                <w:bCs/>
                <w:i/>
                <w:iCs/>
                <w:lang w:eastAsia="hu-HU"/>
              </w:rPr>
            </w:pPr>
            <w:r w:rsidRPr="008E6888">
              <w:rPr>
                <w:rFonts w:eastAsia="Times New Roman" w:cs="Calibri"/>
                <w:b/>
                <w:bCs/>
                <w:i/>
                <w:iCs/>
                <w:lang w:eastAsia="hu-HU"/>
              </w:rPr>
              <w:t>Publikáció</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rPr>
                <w:rFonts w:eastAsia="Times New Roman" w:cs="Calibri"/>
                <w:sz w:val="20"/>
                <w:szCs w:val="20"/>
                <w:lang w:eastAsia="hu-HU"/>
              </w:rPr>
            </w:pPr>
            <w:r w:rsidRPr="008E6888">
              <w:rPr>
                <w:rFonts w:eastAsia="Times New Roman" w:cs="Calibri"/>
                <w:sz w:val="20"/>
                <w:szCs w:val="20"/>
                <w:lang w:eastAsia="hu-HU"/>
              </w:rPr>
              <w:t> </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sz w:val="20"/>
                <w:szCs w:val="20"/>
                <w:lang w:eastAsia="hu-HU"/>
              </w:rPr>
            </w:pPr>
            <w:r w:rsidRPr="008E6888">
              <w:rPr>
                <w:rFonts w:eastAsia="Times New Roman" w:cs="Calibri"/>
                <w:sz w:val="20"/>
                <w:szCs w:val="20"/>
                <w:lang w:eastAsia="hu-HU"/>
              </w:rPr>
              <w:t>Első szerző</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sz w:val="20"/>
                <w:szCs w:val="20"/>
                <w:lang w:eastAsia="hu-HU"/>
              </w:rPr>
            </w:pPr>
            <w:r w:rsidRPr="008E6888">
              <w:rPr>
                <w:rFonts w:eastAsia="Times New Roman" w:cs="Calibri"/>
                <w:sz w:val="20"/>
                <w:szCs w:val="20"/>
                <w:lang w:eastAsia="hu-HU"/>
              </w:rPr>
              <w:t>Társszerző</w:t>
            </w:r>
          </w:p>
        </w:tc>
      </w:tr>
      <w:tr w:rsidR="000B4B87" w:rsidRPr="008E6888" w:rsidTr="00FE0AE5">
        <w:trPr>
          <w:trHeight w:val="200"/>
          <w:jc w:val="center"/>
        </w:trPr>
        <w:tc>
          <w:tcPr>
            <w:tcW w:w="3276" w:type="dxa"/>
            <w:tcBorders>
              <w:top w:val="nil"/>
              <w:left w:val="single" w:sz="4" w:space="0" w:color="auto"/>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Ismeretterjesztő cikk vagy előadás</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sz w:val="20"/>
                <w:szCs w:val="20"/>
                <w:lang w:eastAsia="hu-HU"/>
              </w:rPr>
            </w:pPr>
            <w:r w:rsidRPr="008E6888">
              <w:rPr>
                <w:rFonts w:eastAsia="Times New Roman" w:cs="Calibri"/>
                <w:sz w:val="20"/>
                <w:szCs w:val="20"/>
                <w:lang w:eastAsia="hu-HU"/>
              </w:rPr>
              <w:t>2</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sz w:val="20"/>
                <w:szCs w:val="20"/>
                <w:lang w:eastAsia="hu-HU"/>
              </w:rPr>
            </w:pPr>
            <w:r w:rsidRPr="008E6888">
              <w:rPr>
                <w:rFonts w:eastAsia="Times New Roman" w:cs="Calibri"/>
                <w:sz w:val="20"/>
                <w:szCs w:val="20"/>
                <w:lang w:eastAsia="hu-HU"/>
              </w:rPr>
              <w:t>2</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Magyar nyelvű szakcikk</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sz w:val="20"/>
                <w:szCs w:val="20"/>
                <w:lang w:eastAsia="hu-HU"/>
              </w:rPr>
            </w:pPr>
            <w:r w:rsidRPr="008E6888">
              <w:rPr>
                <w:rFonts w:eastAsia="Times New Roman" w:cs="Calibri"/>
                <w:sz w:val="20"/>
                <w:szCs w:val="20"/>
                <w:lang w:eastAsia="hu-HU"/>
              </w:rPr>
              <w:t>4</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sz w:val="20"/>
                <w:szCs w:val="20"/>
                <w:lang w:eastAsia="hu-HU"/>
              </w:rPr>
            </w:pPr>
            <w:r w:rsidRPr="008E6888">
              <w:rPr>
                <w:rFonts w:eastAsia="Times New Roman" w:cs="Calibri"/>
                <w:sz w:val="20"/>
                <w:szCs w:val="20"/>
                <w:lang w:eastAsia="hu-HU"/>
              </w:rPr>
              <w:t>2</w:t>
            </w:r>
          </w:p>
        </w:tc>
      </w:tr>
      <w:tr w:rsidR="000B4B87" w:rsidRPr="008E6888" w:rsidTr="00FE0AE5">
        <w:trPr>
          <w:trHeight w:val="300"/>
          <w:jc w:val="center"/>
        </w:trPr>
        <w:tc>
          <w:tcPr>
            <w:tcW w:w="3276" w:type="dxa"/>
            <w:tcBorders>
              <w:top w:val="nil"/>
              <w:left w:val="single" w:sz="4" w:space="0" w:color="auto"/>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both"/>
              <w:rPr>
                <w:rFonts w:eastAsia="Times New Roman" w:cs="Calibri"/>
                <w:lang w:eastAsia="hu-HU"/>
              </w:rPr>
            </w:pPr>
            <w:r w:rsidRPr="008E6888">
              <w:rPr>
                <w:rFonts w:eastAsia="Times New Roman" w:cs="Calibri"/>
                <w:lang w:eastAsia="hu-HU"/>
              </w:rPr>
              <w:t>Idegen nyelvű szakcikk</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sz w:val="20"/>
                <w:szCs w:val="20"/>
                <w:lang w:eastAsia="hu-HU"/>
              </w:rPr>
            </w:pPr>
            <w:r w:rsidRPr="008E6888">
              <w:rPr>
                <w:rFonts w:eastAsia="Times New Roman" w:cs="Calibri"/>
                <w:sz w:val="20"/>
                <w:szCs w:val="20"/>
                <w:lang w:eastAsia="hu-HU"/>
              </w:rPr>
              <w:t>12</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tcPr>
          <w:p w:rsidR="000B4B87" w:rsidRPr="008E6888" w:rsidRDefault="000B4B87" w:rsidP="00FE0AE5">
            <w:pPr>
              <w:spacing w:after="0" w:line="240" w:lineRule="auto"/>
              <w:jc w:val="center"/>
              <w:rPr>
                <w:rFonts w:eastAsia="Times New Roman" w:cs="Calibri"/>
                <w:sz w:val="20"/>
                <w:szCs w:val="20"/>
                <w:lang w:eastAsia="hu-HU"/>
              </w:rPr>
            </w:pPr>
            <w:r w:rsidRPr="008E6888">
              <w:rPr>
                <w:rFonts w:eastAsia="Times New Roman" w:cs="Calibri"/>
                <w:sz w:val="20"/>
                <w:szCs w:val="20"/>
                <w:lang w:eastAsia="hu-HU"/>
              </w:rPr>
              <w:t>8</w:t>
            </w:r>
          </w:p>
        </w:tc>
      </w:tr>
      <w:tr w:rsidR="000B4B87" w:rsidRPr="008E6888" w:rsidTr="00FE0AE5">
        <w:trPr>
          <w:trHeight w:val="300"/>
          <w:jc w:val="center"/>
        </w:trPr>
        <w:tc>
          <w:tcPr>
            <w:tcW w:w="70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center"/>
              <w:rPr>
                <w:rFonts w:eastAsia="Times New Roman" w:cs="Calibri"/>
                <w:b/>
                <w:i/>
                <w:lang w:eastAsia="hu-HU"/>
              </w:rPr>
            </w:pPr>
            <w:r w:rsidRPr="008E6888">
              <w:rPr>
                <w:rFonts w:eastAsia="Times New Roman" w:cs="Calibri"/>
                <w:b/>
                <w:i/>
                <w:lang w:eastAsia="hu-HU"/>
              </w:rPr>
              <w:lastRenderedPageBreak/>
              <w:t>Oktatási tevékenység</w:t>
            </w:r>
          </w:p>
        </w:tc>
      </w:tr>
      <w:tr w:rsidR="000B4B87" w:rsidRPr="008E6888" w:rsidTr="00FE0AE5">
        <w:trPr>
          <w:trHeight w:val="335"/>
          <w:jc w:val="center"/>
        </w:trPr>
        <w:tc>
          <w:tcPr>
            <w:tcW w:w="70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Maximum 5 pont</w:t>
            </w:r>
          </w:p>
        </w:tc>
      </w:tr>
      <w:tr w:rsidR="000B4B87" w:rsidRPr="008E6888" w:rsidTr="00FE0AE5">
        <w:trPr>
          <w:trHeight w:val="335"/>
          <w:jc w:val="center"/>
        </w:trPr>
        <w:tc>
          <w:tcPr>
            <w:tcW w:w="70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b/>
                <w:i/>
                <w:lang w:eastAsia="hu-HU"/>
              </w:rPr>
              <w:t>Egyéb</w:t>
            </w:r>
          </w:p>
        </w:tc>
      </w:tr>
      <w:tr w:rsidR="000B4B87" w:rsidRPr="008E6888" w:rsidTr="00FE0AE5">
        <w:trPr>
          <w:trHeight w:val="335"/>
          <w:jc w:val="center"/>
        </w:trPr>
        <w:tc>
          <w:tcPr>
            <w:tcW w:w="70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B4B87" w:rsidRPr="008E6888" w:rsidRDefault="000B4B87" w:rsidP="00FE0AE5">
            <w:pPr>
              <w:spacing w:after="0" w:line="240" w:lineRule="auto"/>
              <w:jc w:val="center"/>
              <w:rPr>
                <w:rFonts w:eastAsia="Times New Roman" w:cs="Calibri"/>
                <w:lang w:eastAsia="hu-HU"/>
              </w:rPr>
            </w:pPr>
            <w:r w:rsidRPr="008E6888">
              <w:rPr>
                <w:rFonts w:eastAsia="Times New Roman" w:cs="Calibri"/>
                <w:lang w:eastAsia="hu-HU"/>
              </w:rPr>
              <w:t>Maximum 5 pont</w:t>
            </w:r>
          </w:p>
        </w:tc>
      </w:tr>
    </w:tbl>
    <w:p w:rsidR="000B4B87" w:rsidRPr="008E6888" w:rsidRDefault="000B4B87" w:rsidP="000B4B87">
      <w:pPr>
        <w:spacing w:after="0" w:line="240" w:lineRule="auto"/>
        <w:jc w:val="both"/>
        <w:rPr>
          <w:rFonts w:eastAsia="Calibri" w:cs="Calibri"/>
        </w:rPr>
      </w:pPr>
      <w:r w:rsidRPr="008E6888">
        <w:rPr>
          <w:rFonts w:eastAsia="Calibri" w:cs="Calibri"/>
        </w:rPr>
        <w:t>- a bírálat a képzési formák szerint három kategóriában (Bsc, MSc és osztatlan, PhD) történik</w:t>
      </w:r>
    </w:p>
    <w:p w:rsidR="000B4B87" w:rsidRPr="008E6888" w:rsidRDefault="000B4B87" w:rsidP="000B4B87">
      <w:pPr>
        <w:spacing w:after="0" w:line="240" w:lineRule="auto"/>
        <w:jc w:val="both"/>
        <w:rPr>
          <w:rFonts w:eastAsia="Calibri" w:cs="Calibri"/>
          <w:bCs/>
        </w:rPr>
      </w:pPr>
      <w:r w:rsidRPr="008E6888">
        <w:rPr>
          <w:rFonts w:eastAsia="Calibri" w:cs="Calibri"/>
          <w:bCs/>
        </w:rPr>
        <w:t>- a bírálók pont és/vagy összeghatárt határozhatnak meg a bírálat során</w:t>
      </w:r>
    </w:p>
    <w:p w:rsidR="000B4B87" w:rsidRPr="008E6888" w:rsidRDefault="000B4B87" w:rsidP="000B4B87">
      <w:pPr>
        <w:spacing w:after="0" w:line="240" w:lineRule="auto"/>
        <w:jc w:val="both"/>
        <w:rPr>
          <w:rFonts w:eastAsia="Calibri" w:cs="Calibri"/>
        </w:rPr>
      </w:pPr>
      <w:r w:rsidRPr="008E6888">
        <w:rPr>
          <w:rFonts w:eastAsia="Calibri" w:cs="Calibri"/>
        </w:rPr>
        <w:t>- a pályázatokat a bírálók egymással és a korábbi pályázatokkal összevetik, és az elért eredményeket ellenőrzik</w:t>
      </w:r>
    </w:p>
    <w:p w:rsidR="000B4B87" w:rsidRPr="008E6888" w:rsidRDefault="000B4B87" w:rsidP="000B4B87">
      <w:pPr>
        <w:spacing w:after="0" w:line="240" w:lineRule="auto"/>
        <w:jc w:val="both"/>
        <w:rPr>
          <w:rFonts w:eastAsia="Calibri" w:cs="Calibri"/>
          <w:bCs/>
        </w:rPr>
      </w:pPr>
    </w:p>
    <w:p w:rsidR="000B4B87" w:rsidRPr="008E6888" w:rsidRDefault="000B4B87" w:rsidP="000B4B87">
      <w:pPr>
        <w:spacing w:after="0" w:line="240" w:lineRule="auto"/>
        <w:jc w:val="both"/>
        <w:rPr>
          <w:rFonts w:eastAsia="Calibri" w:cs="Calibri"/>
          <w:bCs/>
        </w:rPr>
      </w:pPr>
    </w:p>
    <w:p w:rsidR="000B4B87" w:rsidRPr="008E6888" w:rsidRDefault="000B4B87" w:rsidP="000B4B87">
      <w:pPr>
        <w:spacing w:after="0" w:line="240" w:lineRule="auto"/>
        <w:jc w:val="both"/>
        <w:rPr>
          <w:rFonts w:eastAsia="Calibri" w:cs="Calibri"/>
          <w:bCs/>
        </w:rPr>
      </w:pPr>
    </w:p>
    <w:p w:rsidR="000B4B87" w:rsidRPr="008E6888" w:rsidRDefault="000B4B87" w:rsidP="000B4B87">
      <w:pPr>
        <w:spacing w:after="0" w:line="240" w:lineRule="auto"/>
        <w:jc w:val="center"/>
        <w:rPr>
          <w:rFonts w:eastAsia="Calibri" w:cs="Calibri"/>
          <w:b/>
          <w:bCs/>
          <w:sz w:val="26"/>
          <w:szCs w:val="26"/>
        </w:rPr>
      </w:pPr>
      <w:r w:rsidRPr="008E6888">
        <w:rPr>
          <w:rFonts w:eastAsia="Calibri" w:cs="Calibri"/>
          <w:b/>
          <w:bCs/>
          <w:sz w:val="26"/>
          <w:szCs w:val="26"/>
        </w:rPr>
        <w:t>A pályázás feltételei</w:t>
      </w:r>
    </w:p>
    <w:p w:rsidR="000B4B87" w:rsidRPr="008E6888" w:rsidRDefault="000B4B87" w:rsidP="000B4B87">
      <w:pPr>
        <w:spacing w:after="0" w:line="240" w:lineRule="auto"/>
        <w:jc w:val="center"/>
        <w:rPr>
          <w:rFonts w:eastAsia="Calibri" w:cs="Calibri"/>
          <w:bCs/>
        </w:rPr>
      </w:pPr>
      <w:r w:rsidRPr="008E6888">
        <w:rPr>
          <w:rFonts w:eastAsia="Calibri" w:cs="Calibri"/>
          <w:bCs/>
          <w:i/>
        </w:rPr>
        <w:t>A pályázat leadásával a pályázó elfogadja a feltételeket!</w:t>
      </w:r>
    </w:p>
    <w:p w:rsidR="000B4B87" w:rsidRPr="008E6888" w:rsidRDefault="000B4B87" w:rsidP="000B4B87">
      <w:pPr>
        <w:spacing w:after="0" w:line="240" w:lineRule="auto"/>
        <w:jc w:val="center"/>
        <w:rPr>
          <w:rFonts w:eastAsia="Calibri" w:cs="Calibri"/>
          <w:b/>
          <w:bCs/>
        </w:rPr>
      </w:pPr>
    </w:p>
    <w:p w:rsidR="000B4B87" w:rsidRPr="008E6888" w:rsidRDefault="000B4B87" w:rsidP="000B4B87">
      <w:pPr>
        <w:spacing w:after="0" w:line="240" w:lineRule="auto"/>
        <w:jc w:val="both"/>
        <w:rPr>
          <w:rFonts w:eastAsia="Calibri" w:cs="Calibri"/>
          <w:bCs/>
        </w:rPr>
      </w:pPr>
      <w:r w:rsidRPr="008E6888">
        <w:rPr>
          <w:rFonts w:eastAsia="Calibri" w:cs="Calibri"/>
          <w:b/>
          <w:bCs/>
        </w:rPr>
        <w:t>Fontos tudnivalók:</w:t>
      </w:r>
    </w:p>
    <w:p w:rsidR="000B4B87" w:rsidRPr="008E6888" w:rsidRDefault="000B4B87" w:rsidP="000B4B87">
      <w:pPr>
        <w:spacing w:after="0" w:line="240" w:lineRule="auto"/>
        <w:jc w:val="both"/>
        <w:rPr>
          <w:rFonts w:eastAsia="Calibri" w:cs="Calibri"/>
        </w:rPr>
      </w:pPr>
      <w:r w:rsidRPr="008E6888">
        <w:rPr>
          <w:rFonts w:eastAsia="Calibri" w:cs="Calibri"/>
          <w:bCs/>
        </w:rPr>
        <w:t xml:space="preserve">- </w:t>
      </w:r>
      <w:r w:rsidRPr="008E6888">
        <w:rPr>
          <w:rFonts w:eastAsia="Calibri" w:cs="Calibri"/>
        </w:rPr>
        <w:t>a hétbetűs hallgatói azonosítót pontosan és olvashatóan, ha lehet, akkor számítógéppel kérjük kitölteni, mert az ösztöndíj kiutalása ez alapján történik</w:t>
      </w:r>
    </w:p>
    <w:p w:rsidR="000B4B87" w:rsidRPr="008E6888" w:rsidRDefault="000B4B87" w:rsidP="000B4B87">
      <w:pPr>
        <w:spacing w:after="0" w:line="240" w:lineRule="auto"/>
        <w:jc w:val="both"/>
        <w:rPr>
          <w:rFonts w:eastAsia="Calibri" w:cs="Calibri"/>
        </w:rPr>
      </w:pPr>
      <w:r w:rsidRPr="008E6888">
        <w:rPr>
          <w:rFonts w:eastAsia="Calibri" w:cs="Calibri"/>
        </w:rPr>
        <w:t>- az elért eredmények mindegyikét igazolni kell valamilyen melléklettel (fénymásolat elegendő)</w:t>
      </w:r>
    </w:p>
    <w:p w:rsidR="000B4B87" w:rsidRPr="008E6888" w:rsidRDefault="000B4B87" w:rsidP="000B4B87">
      <w:pPr>
        <w:spacing w:after="0" w:line="240" w:lineRule="auto"/>
        <w:jc w:val="both"/>
        <w:rPr>
          <w:rFonts w:eastAsia="Calibri" w:cs="Calibri"/>
        </w:rPr>
      </w:pPr>
      <w:r w:rsidRPr="008E6888">
        <w:rPr>
          <w:rFonts w:eastAsia="Calibri" w:cs="Calibri"/>
        </w:rPr>
        <w:t>- a szükséges dokumentumokon kívül mást (pl. index fénymásolatot, igazolványok másolatát) nem kell csatolni</w:t>
      </w:r>
    </w:p>
    <w:p w:rsidR="000B4B87" w:rsidRPr="008E6888" w:rsidRDefault="000B4B87" w:rsidP="000B4B87">
      <w:pPr>
        <w:spacing w:after="0" w:line="240" w:lineRule="auto"/>
        <w:jc w:val="both"/>
        <w:rPr>
          <w:rFonts w:eastAsia="Calibri" w:cs="Calibri"/>
        </w:rPr>
      </w:pPr>
      <w:r w:rsidRPr="008E6888">
        <w:rPr>
          <w:rFonts w:eastAsia="Calibri" w:cs="Calibri"/>
        </w:rPr>
        <w:t>- a pályázat eredményével kapcsolatban jogorvoslattal az eredmény kihirdetésétől számított 15 napig a bírálóknál vagy az ELTE Hallgatói Jogorvoslati Bizottságánál levélben lehet élni</w:t>
      </w:r>
    </w:p>
    <w:p w:rsidR="000B4B87" w:rsidRPr="008E6888" w:rsidRDefault="000B4B87" w:rsidP="000B4B87">
      <w:pPr>
        <w:spacing w:after="0" w:line="240" w:lineRule="auto"/>
        <w:jc w:val="both"/>
        <w:rPr>
          <w:rFonts w:eastAsia="Calibri" w:cs="Calibri"/>
        </w:rPr>
      </w:pPr>
    </w:p>
    <w:p w:rsidR="000B4B87" w:rsidRPr="008E6888" w:rsidRDefault="000B4B87" w:rsidP="000B4B87">
      <w:pPr>
        <w:spacing w:after="0" w:line="240" w:lineRule="auto"/>
        <w:jc w:val="both"/>
        <w:rPr>
          <w:rFonts w:eastAsia="Calibri" w:cs="Calibri"/>
          <w:b/>
          <w:bCs/>
        </w:rPr>
      </w:pPr>
      <w:r w:rsidRPr="008E6888">
        <w:rPr>
          <w:rFonts w:eastAsia="Calibri" w:cs="Calibri"/>
          <w:b/>
          <w:bCs/>
        </w:rPr>
        <w:t>Pályázathoz csatolandó igazolások:</w:t>
      </w:r>
    </w:p>
    <w:p w:rsidR="000B4B87" w:rsidRPr="008E6888" w:rsidRDefault="000B4B87" w:rsidP="000B4B87">
      <w:pPr>
        <w:spacing w:after="0" w:line="240" w:lineRule="auto"/>
        <w:jc w:val="both"/>
        <w:rPr>
          <w:rFonts w:eastAsia="Calibri" w:cs="Calibri"/>
        </w:rPr>
      </w:pPr>
      <w:r w:rsidRPr="008E6888">
        <w:rPr>
          <w:rFonts w:eastAsia="Calibri" w:cs="Calibri"/>
        </w:rPr>
        <w:t>- az igazolásokat ki kell nyomtatni, kinyomtatott link nem minősül igazolásnak</w:t>
      </w:r>
    </w:p>
    <w:p w:rsidR="000B4B87" w:rsidRPr="008E6888" w:rsidRDefault="000B4B87" w:rsidP="000B4B87">
      <w:pPr>
        <w:spacing w:after="0" w:line="240" w:lineRule="auto"/>
        <w:jc w:val="both"/>
        <w:rPr>
          <w:rFonts w:eastAsia="Calibri" w:cs="Calibri"/>
          <w:bCs/>
        </w:rPr>
      </w:pPr>
      <w:r w:rsidRPr="008E6888">
        <w:rPr>
          <w:rFonts w:eastAsia="Calibri" w:cs="Calibri"/>
          <w:bCs/>
        </w:rPr>
        <w:t>- a pályázathoz csatolt dokumentumok űrlapon szereplő sorszámát a csatolt dokumentumra is jól láthatóan rá kell írni, és rajta a pályázó nevét ki kell emelni</w:t>
      </w:r>
    </w:p>
    <w:p w:rsidR="000B4B87" w:rsidRPr="008E6888" w:rsidRDefault="000B4B87" w:rsidP="000B4B87">
      <w:pPr>
        <w:spacing w:after="0" w:line="240" w:lineRule="auto"/>
        <w:jc w:val="both"/>
        <w:rPr>
          <w:rFonts w:eastAsia="Calibri" w:cs="Calibri"/>
          <w:bCs/>
        </w:rPr>
      </w:pPr>
      <w:r w:rsidRPr="008E6888">
        <w:rPr>
          <w:rFonts w:eastAsia="Calibri" w:cs="Calibri"/>
          <w:bCs/>
        </w:rPr>
        <w:t>- a pályázathoz csatolt dokumentumokat a sorszámok szerinti sorrendben kell a leadott pályázathoz mellékelni</w:t>
      </w:r>
    </w:p>
    <w:p w:rsidR="000B4B87" w:rsidRPr="008E6888" w:rsidRDefault="000B4B87" w:rsidP="000B4B87">
      <w:pPr>
        <w:spacing w:after="0" w:line="240" w:lineRule="auto"/>
        <w:jc w:val="both"/>
        <w:rPr>
          <w:rFonts w:eastAsia="Calibri" w:cs="Calibri"/>
          <w:bCs/>
        </w:rPr>
      </w:pPr>
      <w:r w:rsidRPr="008E6888">
        <w:rPr>
          <w:rFonts w:eastAsia="Calibri" w:cs="Calibri"/>
          <w:bCs/>
        </w:rPr>
        <w:t>- az eredményeket szükség esetén a témavezető vagy felettese is igazolhatja, feltüntetve valamennyi olyan adatot, amely az igazolt tevékenység bírálatához szükséges (előadás, poszter, cikk címe, szerzői, megjelenés helye, időpontja, és témája röviden; valamint a vele esetlegesen elért eredmény)</w:t>
      </w:r>
    </w:p>
    <w:p w:rsidR="000B4B87" w:rsidRPr="008E6888" w:rsidRDefault="000B4B87" w:rsidP="000B4B87">
      <w:pPr>
        <w:spacing w:after="0" w:line="240" w:lineRule="auto"/>
        <w:jc w:val="both"/>
        <w:rPr>
          <w:rFonts w:eastAsia="Calibri" w:cs="Calibri"/>
        </w:rPr>
      </w:pPr>
      <w:r w:rsidRPr="008E6888">
        <w:rPr>
          <w:rFonts w:eastAsia="Calibri" w:cs="Calibri"/>
          <w:b/>
          <w:bCs/>
        </w:rPr>
        <w:t>A pályázathoz kötelezően csatolandó következő igazolások közül legalább egy:</w:t>
      </w:r>
    </w:p>
    <w:p w:rsidR="000B4B87" w:rsidRPr="008E6888" w:rsidRDefault="000B4B87" w:rsidP="000B4B87">
      <w:pPr>
        <w:spacing w:after="0" w:line="240" w:lineRule="auto"/>
        <w:jc w:val="both"/>
        <w:rPr>
          <w:rFonts w:eastAsia="Calibri" w:cs="Calibri"/>
        </w:rPr>
      </w:pPr>
      <w:r w:rsidRPr="008E6888">
        <w:rPr>
          <w:rFonts w:eastAsia="Calibri" w:cs="Calibri"/>
        </w:rPr>
        <w:t>- Tanulmányi verseny eredményének igazolása (oklevél fénymásolata)</w:t>
      </w:r>
    </w:p>
    <w:p w:rsidR="000B4B87" w:rsidRPr="008E6888" w:rsidRDefault="000B4B87" w:rsidP="000B4B87">
      <w:pPr>
        <w:spacing w:after="0" w:line="240" w:lineRule="auto"/>
        <w:jc w:val="both"/>
        <w:rPr>
          <w:rFonts w:eastAsia="Calibri" w:cs="Calibri"/>
        </w:rPr>
      </w:pPr>
      <w:r w:rsidRPr="008E6888">
        <w:rPr>
          <w:rFonts w:eastAsia="Calibri" w:cs="Calibri"/>
        </w:rPr>
        <w:t>- TDK eredmény igazolása (oklevél fénymásolata és absztrakt)</w:t>
      </w:r>
    </w:p>
    <w:p w:rsidR="000B4B87" w:rsidRPr="008E6888" w:rsidRDefault="000B4B87" w:rsidP="000B4B87">
      <w:pPr>
        <w:spacing w:after="0" w:line="240" w:lineRule="auto"/>
        <w:jc w:val="both"/>
        <w:rPr>
          <w:rFonts w:eastAsia="Calibri" w:cs="Calibri"/>
        </w:rPr>
      </w:pPr>
      <w:r w:rsidRPr="008E6888">
        <w:rPr>
          <w:rFonts w:eastAsia="Calibri" w:cs="Calibri"/>
        </w:rPr>
        <w:t xml:space="preserve">- cikk megjelenésének igazolása (a cikk </w:t>
      </w:r>
      <w:r w:rsidRPr="008E6888">
        <w:rPr>
          <w:rFonts w:eastAsia="Calibri" w:cs="Calibri"/>
          <w:b/>
        </w:rPr>
        <w:t>első</w:t>
      </w:r>
      <w:r w:rsidRPr="008E6888">
        <w:rPr>
          <w:rFonts w:eastAsia="Calibri" w:cs="Calibri"/>
        </w:rPr>
        <w:t xml:space="preserve"> oldala)</w:t>
      </w:r>
    </w:p>
    <w:p w:rsidR="000B4B87" w:rsidRPr="008E6888" w:rsidRDefault="000B4B87" w:rsidP="000B4B87">
      <w:pPr>
        <w:spacing w:after="0" w:line="240" w:lineRule="auto"/>
        <w:jc w:val="both"/>
        <w:rPr>
          <w:rFonts w:eastAsia="Calibri" w:cs="Calibri"/>
        </w:rPr>
      </w:pPr>
      <w:r w:rsidRPr="008E6888">
        <w:rPr>
          <w:rFonts w:eastAsia="Calibri" w:cs="Calibri"/>
        </w:rPr>
        <w:t>- konferencián való részvétel igazolása (az absztrakt kötet címoldala és az absztrakt)</w:t>
      </w:r>
    </w:p>
    <w:p w:rsidR="000B4B87" w:rsidRPr="008E6888" w:rsidRDefault="000B4B87" w:rsidP="000B4B87">
      <w:pPr>
        <w:spacing w:after="0" w:line="240" w:lineRule="auto"/>
        <w:jc w:val="both"/>
        <w:rPr>
          <w:rFonts w:eastAsia="Calibri" w:cs="Calibri"/>
          <w:b/>
        </w:rPr>
      </w:pPr>
      <w:r w:rsidRPr="008E6888">
        <w:rPr>
          <w:rFonts w:eastAsia="Calibri" w:cs="Calibri"/>
          <w:b/>
        </w:rPr>
        <w:t>A pályázatban igazolható további eredmények és tevékenységek:</w:t>
      </w:r>
    </w:p>
    <w:p w:rsidR="000B4B87" w:rsidRPr="008E6888" w:rsidRDefault="000B4B87" w:rsidP="000B4B87">
      <w:pPr>
        <w:spacing w:after="0" w:line="240" w:lineRule="auto"/>
        <w:jc w:val="both"/>
        <w:rPr>
          <w:rFonts w:eastAsia="Calibri" w:cs="Calibri"/>
        </w:rPr>
      </w:pPr>
      <w:r w:rsidRPr="008E6888">
        <w:rPr>
          <w:rFonts w:eastAsia="Calibri" w:cs="Calibri"/>
        </w:rPr>
        <w:t>- oktatási tevékenység igazolása (a megbízó oktató vagy felettese által kiállított igazolás), az igazoláson fel kell tüntetni, hogy összesen hány munkaórát végzett el a pályázó</w:t>
      </w:r>
    </w:p>
    <w:p w:rsidR="000B4B87" w:rsidRPr="008E6888" w:rsidRDefault="000B4B87" w:rsidP="000B4B87">
      <w:pPr>
        <w:spacing w:after="0" w:line="240" w:lineRule="auto"/>
        <w:jc w:val="both"/>
        <w:rPr>
          <w:rFonts w:eastAsia="Calibri" w:cs="Calibri"/>
        </w:rPr>
      </w:pPr>
      <w:r w:rsidRPr="008E6888">
        <w:rPr>
          <w:rFonts w:eastAsia="Calibri" w:cs="Calibri"/>
        </w:rPr>
        <w:t xml:space="preserve">- egyéb kategóriába tartozik egyéni elbírálás alapján valamennyi, a többi kategóriába be nem sorolható tudományos és szakmai teljesítmény (pl. csak </w:t>
      </w:r>
      <w:proofErr w:type="spellStart"/>
      <w:r w:rsidRPr="008E6888">
        <w:rPr>
          <w:rFonts w:eastAsia="Calibri" w:cs="Calibri"/>
        </w:rPr>
        <w:t>abstract</w:t>
      </w:r>
      <w:proofErr w:type="spellEnd"/>
      <w:r w:rsidRPr="008E6888">
        <w:rPr>
          <w:rFonts w:eastAsia="Calibri" w:cs="Calibri"/>
        </w:rPr>
        <w:t xml:space="preserve"> befogadása, tehetséggondozás, stb.)</w:t>
      </w:r>
    </w:p>
    <w:p w:rsidR="000B4B87" w:rsidRPr="008E6888" w:rsidRDefault="000B4B87" w:rsidP="000B4B87">
      <w:pPr>
        <w:spacing w:after="0" w:line="240" w:lineRule="auto"/>
        <w:jc w:val="both"/>
        <w:rPr>
          <w:rFonts w:eastAsia="Calibri" w:cs="Calibri"/>
          <w:b/>
          <w:bCs/>
        </w:rPr>
      </w:pPr>
    </w:p>
    <w:p w:rsidR="000B4B87" w:rsidRPr="008E6888" w:rsidRDefault="000B4B87" w:rsidP="000B4B87">
      <w:pPr>
        <w:spacing w:after="0" w:line="240" w:lineRule="auto"/>
        <w:jc w:val="both"/>
        <w:rPr>
          <w:rFonts w:eastAsia="Calibri" w:cs="Calibri"/>
          <w:b/>
        </w:rPr>
      </w:pPr>
      <w:r w:rsidRPr="008E6888">
        <w:rPr>
          <w:rFonts w:eastAsia="Calibri" w:cs="Calibri"/>
          <w:b/>
        </w:rPr>
        <w:t>Bírálattal kapcsolatos kiegészítő információk:</w:t>
      </w:r>
    </w:p>
    <w:p w:rsidR="000B4B87" w:rsidRPr="008E6888" w:rsidRDefault="000B4B87" w:rsidP="000B4B87">
      <w:pPr>
        <w:spacing w:after="0" w:line="240" w:lineRule="auto"/>
        <w:jc w:val="both"/>
        <w:rPr>
          <w:rFonts w:eastAsia="Calibri" w:cs="Calibri"/>
        </w:rPr>
      </w:pPr>
      <w:r w:rsidRPr="008E6888">
        <w:rPr>
          <w:rFonts w:eastAsia="Calibri" w:cs="Calibri"/>
        </w:rPr>
        <w:t>- a konferencia szereplések és a publikációk pontozásánál a konferencia nyelvét vesszük alapul.</w:t>
      </w:r>
    </w:p>
    <w:p w:rsidR="000B4B87" w:rsidRPr="008E6888" w:rsidRDefault="000B4B87" w:rsidP="000B4B87">
      <w:pPr>
        <w:spacing w:after="0" w:line="240" w:lineRule="auto"/>
        <w:jc w:val="both"/>
        <w:rPr>
          <w:rFonts w:eastAsia="Calibri" w:cs="Calibri"/>
        </w:rPr>
      </w:pPr>
      <w:r w:rsidRPr="008E6888">
        <w:rPr>
          <w:rFonts w:eastAsia="Calibri" w:cs="Calibri"/>
        </w:rPr>
        <w:t>- pályázatonként legfeljebb 2 ismeretterjesztő cikkre vagy előadásra adható pont</w:t>
      </w:r>
    </w:p>
    <w:p w:rsidR="000B4B87" w:rsidRPr="008E6888" w:rsidRDefault="000B4B87" w:rsidP="000B4B87">
      <w:pPr>
        <w:spacing w:after="0" w:line="240" w:lineRule="auto"/>
        <w:jc w:val="both"/>
        <w:rPr>
          <w:rFonts w:eastAsia="Calibri" w:cs="Calibri"/>
        </w:rPr>
      </w:pPr>
      <w:r w:rsidRPr="008E6888">
        <w:rPr>
          <w:rFonts w:eastAsia="Calibri" w:cs="Calibri"/>
        </w:rPr>
        <w:t>- a magyar nyelvű és idegen nyelvű szakcikk egyaránt referált (</w:t>
      </w:r>
      <w:proofErr w:type="spellStart"/>
      <w:r w:rsidRPr="008E6888">
        <w:rPr>
          <w:rFonts w:eastAsia="Calibri" w:cs="Calibri"/>
        </w:rPr>
        <w:t>impakt</w:t>
      </w:r>
      <w:proofErr w:type="spellEnd"/>
      <w:r w:rsidRPr="008E6888">
        <w:rPr>
          <w:rFonts w:eastAsia="Calibri" w:cs="Calibri"/>
        </w:rPr>
        <w:t xml:space="preserve"> faktorral rendelkező) tudományos folyóiratra vonatkozik; minden egyéb megjelent írás ismeretterjesztőnek minősül</w:t>
      </w:r>
    </w:p>
    <w:p w:rsidR="000B4B87" w:rsidRPr="008E6888" w:rsidRDefault="000B4B87" w:rsidP="000B4B87">
      <w:pPr>
        <w:spacing w:after="0" w:line="240" w:lineRule="auto"/>
        <w:jc w:val="both"/>
        <w:rPr>
          <w:rFonts w:eastAsia="Calibri" w:cs="Calibri"/>
        </w:rPr>
      </w:pPr>
      <w:r w:rsidRPr="008E6888">
        <w:rPr>
          <w:rFonts w:eastAsia="Calibri" w:cs="Calibri"/>
        </w:rPr>
        <w:lastRenderedPageBreak/>
        <w:t>- hazai, de idegen nyelvű, nem referált lapban megjelent cikkre az ismeretterjesztő cikkért járó pontok mellett az idegen nyelven való megjelenés miatt plusz pontok adhatók az egyéb kategóriában</w:t>
      </w:r>
    </w:p>
    <w:p w:rsidR="000B4B87" w:rsidRPr="008E6888" w:rsidRDefault="000B4B87" w:rsidP="000B4B87">
      <w:pPr>
        <w:spacing w:after="0" w:line="240" w:lineRule="auto"/>
        <w:jc w:val="both"/>
        <w:rPr>
          <w:rFonts w:eastAsia="Calibri" w:cs="Calibri"/>
        </w:rPr>
      </w:pPr>
      <w:r w:rsidRPr="008E6888">
        <w:rPr>
          <w:rFonts w:eastAsia="Calibri" w:cs="Calibri"/>
          <w:bCs/>
        </w:rPr>
        <w:t>- egy tevékenység csak egy kategóriába számítható be, ez pedig az adott eredménnyel elérhető legmagasabb kategória (Nem jár pont egy TDK első hely esetén az indulásért, vagy egy nemzetközi első szerzős cikkben közölt eredmény hazai poszteren való bemutatásáért. Kivétel, ha a TDK-n bemutatott munka szakmai konferencián is bemutatásra került, vagy cikk született a munkából. Ilyen esetekben a TDK eredmény és a legmagasabb pontszámot adó szakmai megjelenés egyaránt pontot ér.)</w:t>
      </w:r>
    </w:p>
    <w:p w:rsidR="000B4B87" w:rsidRPr="008E6888" w:rsidRDefault="000B4B87" w:rsidP="000B4B87">
      <w:pPr>
        <w:spacing w:after="0" w:line="240" w:lineRule="auto"/>
        <w:jc w:val="both"/>
        <w:rPr>
          <w:rFonts w:eastAsia="Calibri" w:cs="Calibri"/>
        </w:rPr>
      </w:pPr>
      <w:r w:rsidRPr="008E6888">
        <w:rPr>
          <w:rFonts w:eastAsia="Calibri" w:cs="Calibri"/>
        </w:rPr>
        <w:t xml:space="preserve">- rövidkurzuson és konferencián csak részvételre (kivéve TDK) nem adható pont (részvételi költségek enyhítésére az </w:t>
      </w:r>
      <w:r w:rsidRPr="008E6888">
        <w:rPr>
          <w:rFonts w:eastAsia="Calibri" w:cs="Calibri"/>
          <w:i/>
        </w:rPr>
        <w:t>egyszeri</w:t>
      </w:r>
      <w:r w:rsidRPr="008E6888">
        <w:rPr>
          <w:rFonts w:eastAsia="Calibri" w:cs="Calibri"/>
        </w:rPr>
        <w:t xml:space="preserve"> tudományos ösztöndíjra lehet pályázni!), minden esetben igazolni kell, hogy a pályázó saját tudományos eredményeket mutatott be.</w:t>
      </w:r>
    </w:p>
    <w:p w:rsidR="000B4B87" w:rsidRPr="008E6888" w:rsidRDefault="000B4B87" w:rsidP="000B4B87">
      <w:pPr>
        <w:spacing w:after="0" w:line="240" w:lineRule="auto"/>
        <w:jc w:val="both"/>
        <w:rPr>
          <w:rFonts w:eastAsia="Calibri" w:cs="Calibri"/>
        </w:rPr>
      </w:pPr>
      <w:r w:rsidRPr="008E6888">
        <w:rPr>
          <w:rFonts w:eastAsia="Calibri" w:cs="Calibri"/>
        </w:rPr>
        <w:t xml:space="preserve">- valamely szakcikket a bírálók akkor tekintenek az adott pályázati időszakban megjelentnek, ha a cikk rendelkezik </w:t>
      </w:r>
      <w:proofErr w:type="spellStart"/>
      <w:r w:rsidRPr="008E6888">
        <w:rPr>
          <w:rFonts w:eastAsia="Calibri" w:cs="Calibri"/>
        </w:rPr>
        <w:t>doi</w:t>
      </w:r>
      <w:proofErr w:type="spellEnd"/>
      <w:r w:rsidRPr="008E6888">
        <w:rPr>
          <w:rFonts w:eastAsia="Calibri" w:cs="Calibri"/>
        </w:rPr>
        <w:t xml:space="preserve"> azonosítóval.</w:t>
      </w:r>
    </w:p>
    <w:p w:rsidR="000B4B87" w:rsidRPr="008E6888" w:rsidRDefault="000B4B87" w:rsidP="000B4B87">
      <w:pPr>
        <w:spacing w:after="0" w:line="240" w:lineRule="auto"/>
        <w:jc w:val="both"/>
        <w:rPr>
          <w:rFonts w:eastAsia="Calibri" w:cs="Calibri"/>
        </w:rPr>
      </w:pPr>
      <w:r w:rsidRPr="008E6888">
        <w:rPr>
          <w:rFonts w:eastAsia="Calibri" w:cs="Calibri"/>
        </w:rPr>
        <w:t xml:space="preserve">- ha egy szakcikkel a pályázó egy korábbi pályázati időszakban, a megjelentetés korábbi fázisában (például csak </w:t>
      </w:r>
      <w:proofErr w:type="spellStart"/>
      <w:r w:rsidRPr="008E6888">
        <w:rPr>
          <w:rFonts w:eastAsia="Calibri" w:cs="Calibri"/>
        </w:rPr>
        <w:t>doi</w:t>
      </w:r>
      <w:proofErr w:type="spellEnd"/>
      <w:r w:rsidRPr="008E6888">
        <w:rPr>
          <w:rFonts w:eastAsia="Calibri" w:cs="Calibri"/>
        </w:rPr>
        <w:t>, de online sem jelent meg) pályázott és rendszeres tudományos ösztöndíjban részesült, akkor ugyanarra a cikkre a megjelentetés későbbi fázisaiban már nem adható pont.</w:t>
      </w:r>
    </w:p>
    <w:p w:rsidR="000B4B87" w:rsidRPr="008E6888" w:rsidRDefault="000B4B87" w:rsidP="000B4B87">
      <w:pPr>
        <w:spacing w:after="0" w:line="240" w:lineRule="auto"/>
        <w:jc w:val="both"/>
        <w:rPr>
          <w:rFonts w:eastAsia="Calibri" w:cs="Calibri"/>
        </w:rPr>
      </w:pPr>
    </w:p>
    <w:p w:rsidR="000B4B87" w:rsidRPr="008E6888" w:rsidRDefault="000B4B87" w:rsidP="000B4B87">
      <w:pPr>
        <w:pStyle w:val="NormlWeb"/>
        <w:tabs>
          <w:tab w:val="center" w:pos="7371"/>
        </w:tabs>
        <w:spacing w:before="0" w:beforeAutospacing="0" w:after="0" w:afterAutospacing="0"/>
        <w:rPr>
          <w:rFonts w:eastAsia="Calibri"/>
          <w:sz w:val="22"/>
          <w:szCs w:val="22"/>
          <w:lang w:eastAsia="en-US"/>
        </w:rPr>
      </w:pPr>
      <w:r w:rsidRPr="008E6888">
        <w:tab/>
      </w:r>
      <w:proofErr w:type="spellStart"/>
      <w:r w:rsidRPr="008E6888">
        <w:rPr>
          <w:rFonts w:eastAsia="Calibri"/>
          <w:sz w:val="22"/>
          <w:szCs w:val="22"/>
          <w:lang w:eastAsia="en-US"/>
        </w:rPr>
        <w:t>Tischler</w:t>
      </w:r>
      <w:proofErr w:type="spellEnd"/>
      <w:r w:rsidRPr="008E6888">
        <w:rPr>
          <w:rFonts w:eastAsia="Calibri"/>
          <w:sz w:val="22"/>
          <w:szCs w:val="22"/>
          <w:lang w:eastAsia="en-US"/>
        </w:rPr>
        <w:t xml:space="preserve"> Orsolya</w:t>
      </w:r>
    </w:p>
    <w:p w:rsidR="000B4B87" w:rsidRPr="008E6888" w:rsidRDefault="000B4B87" w:rsidP="000B4B87">
      <w:pPr>
        <w:pStyle w:val="NormlWeb"/>
        <w:tabs>
          <w:tab w:val="center" w:pos="7371"/>
        </w:tabs>
        <w:spacing w:before="0" w:beforeAutospacing="0" w:after="0" w:afterAutospacing="0"/>
        <w:rPr>
          <w:rFonts w:eastAsia="Calibri"/>
          <w:sz w:val="22"/>
          <w:szCs w:val="22"/>
          <w:lang w:eastAsia="en-US"/>
        </w:rPr>
      </w:pPr>
      <w:r w:rsidRPr="008E6888">
        <w:rPr>
          <w:rFonts w:eastAsia="Calibri"/>
          <w:sz w:val="22"/>
          <w:szCs w:val="22"/>
          <w:lang w:eastAsia="en-US"/>
        </w:rPr>
        <w:tab/>
        <w:t xml:space="preserve">Elnök </w:t>
      </w:r>
    </w:p>
    <w:p w:rsidR="000B4B87" w:rsidRPr="008E6888" w:rsidRDefault="000B4B87" w:rsidP="000B4B87">
      <w:pPr>
        <w:pStyle w:val="NormlWeb"/>
        <w:tabs>
          <w:tab w:val="center" w:pos="7371"/>
        </w:tabs>
        <w:spacing w:before="0" w:beforeAutospacing="0" w:after="0" w:afterAutospacing="0"/>
        <w:rPr>
          <w:rFonts w:eastAsia="Calibri"/>
          <w:sz w:val="22"/>
          <w:szCs w:val="22"/>
          <w:lang w:eastAsia="en-US"/>
        </w:rPr>
      </w:pPr>
      <w:r w:rsidRPr="008E6888">
        <w:rPr>
          <w:rFonts w:eastAsia="Calibri"/>
          <w:sz w:val="22"/>
          <w:szCs w:val="22"/>
          <w:lang w:eastAsia="en-US"/>
        </w:rPr>
        <w:tab/>
        <w:t>ELTE TTK Ösztöndíjbizottság</w:t>
      </w:r>
    </w:p>
    <w:p w:rsidR="000B4B87" w:rsidRDefault="000B4B87">
      <w:r>
        <w:br w:type="page"/>
      </w:r>
    </w:p>
    <w:p w:rsidR="000B4B87" w:rsidRDefault="000B4B87" w:rsidP="00BB5C04">
      <w:pPr>
        <w:tabs>
          <w:tab w:val="left" w:pos="426"/>
        </w:tabs>
      </w:pPr>
      <w:r>
        <w:lastRenderedPageBreak/>
        <w:t>3. számú melléklet</w:t>
      </w:r>
    </w:p>
    <w:p w:rsidR="000B4B87" w:rsidRPr="00E235BF" w:rsidRDefault="000B4B87" w:rsidP="000B4B87">
      <w:pPr>
        <w:pStyle w:val="NormlWeb"/>
        <w:spacing w:after="480" w:afterAutospacing="0"/>
        <w:jc w:val="center"/>
        <w:rPr>
          <w:b/>
          <w:bCs/>
          <w:sz w:val="32"/>
          <w:szCs w:val="32"/>
        </w:rPr>
      </w:pPr>
      <w:r w:rsidRPr="00E235BF">
        <w:rPr>
          <w:b/>
          <w:bCs/>
          <w:sz w:val="32"/>
          <w:szCs w:val="32"/>
        </w:rPr>
        <w:t>Az ELTE TTK Ösztöndíjbizottsága pályázatot hirdet rendszeres közéleti ösztöndíjra</w:t>
      </w:r>
    </w:p>
    <w:p w:rsidR="000B4B87" w:rsidRDefault="000B4B87" w:rsidP="000B4B87">
      <w:pPr>
        <w:pStyle w:val="NormlWeb"/>
        <w:jc w:val="both"/>
      </w:pPr>
      <w:r>
        <w:t xml:space="preserve">A pályázatra mindazon ELTE TTK-s hallgatók jelentkezhetnek, akik államilag támogatott vagy költségtérítéses teljes idejű alapképzésben, egységes, osztatlan képzésben, mesterképzésben, korábbi rendszerű egyetemi, főiskolai alapképzésben vesznek részt karunkon. Az ösztöndíjat öt hónapra nyeri el a hallgató. </w:t>
      </w:r>
    </w:p>
    <w:p w:rsidR="000B4B87" w:rsidRDefault="000B4B87" w:rsidP="000B4B87">
      <w:pPr>
        <w:pStyle w:val="NormlWeb"/>
        <w:jc w:val="both"/>
      </w:pPr>
      <w:r>
        <w:t xml:space="preserve">Az ösztöndíjra azok pályázhatnak, akik az </w:t>
      </w:r>
      <w:r>
        <w:rPr>
          <w:b/>
          <w:bCs/>
        </w:rPr>
        <w:t xml:space="preserve">elmúlt félév folyamán </w:t>
      </w:r>
      <w:r>
        <w:t xml:space="preserve">kiemelkedő munkát végeztek a kari hallgatói élet megszervezése, segítése érdekében. </w:t>
      </w:r>
    </w:p>
    <w:p w:rsidR="000B4B87" w:rsidRPr="00645B74" w:rsidRDefault="000B4B87" w:rsidP="000B4B87">
      <w:pPr>
        <w:pStyle w:val="NormlWeb"/>
        <w:spacing w:after="120" w:afterAutospacing="0"/>
        <w:rPr>
          <w:b/>
          <w:bCs/>
          <w:sz w:val="32"/>
          <w:szCs w:val="32"/>
          <w:u w:val="single"/>
        </w:rPr>
      </w:pPr>
      <w:r w:rsidRPr="00645B74">
        <w:rPr>
          <w:u w:val="single"/>
        </w:rPr>
        <w:t xml:space="preserve">A PÁLYÁZAT FORMAI </w:t>
      </w:r>
      <w:proofErr w:type="gramStart"/>
      <w:r w:rsidRPr="00645B74">
        <w:rPr>
          <w:u w:val="single"/>
        </w:rPr>
        <w:t>ÉS</w:t>
      </w:r>
      <w:proofErr w:type="gramEnd"/>
      <w:r w:rsidRPr="00645B74">
        <w:rPr>
          <w:u w:val="single"/>
        </w:rPr>
        <w:t xml:space="preserve"> TARTALMI KÖVETELMÉNYEI</w:t>
      </w:r>
      <w:r w:rsidRPr="00645B74">
        <w:rPr>
          <w:b/>
          <w:bCs/>
          <w:sz w:val="32"/>
          <w:szCs w:val="32"/>
          <w:u w:val="single"/>
        </w:rPr>
        <w:t xml:space="preserve"> </w:t>
      </w:r>
    </w:p>
    <w:p w:rsidR="000B4B87" w:rsidRDefault="000B4B87" w:rsidP="000B4B87">
      <w:pPr>
        <w:pStyle w:val="NormlWeb"/>
        <w:spacing w:before="0" w:beforeAutospacing="0"/>
        <w:jc w:val="both"/>
      </w:pPr>
      <w:r>
        <w:t>Pályázni kizárólag az erre rendszeresített űrlapon lehet, amely beszerezhető a Hallgatói Irodában, illetve letölthető a http://ttkhok.elte.hu honlapról.</w:t>
      </w:r>
    </w:p>
    <w:p w:rsidR="000B4B87" w:rsidRDefault="000B4B87" w:rsidP="000B4B87">
      <w:pPr>
        <w:pStyle w:val="NormlWeb"/>
        <w:jc w:val="both"/>
      </w:pPr>
      <w:r>
        <w:t xml:space="preserve">A pályázatnak tartalmaznia kell a pályázó hallgató nevét, hallgatói azonosítóját (EHA kód) és a végzett tevékenység részletes leírását. A pályázatnak a megfelelő referenciákat is tartalmaznia kell (igazolást például a diákszervezet vezetőségétől az elvégzett munkáról, illetve a szervezett programról), melyek segítségével a pályázó munkája leellenőrizhető, illetve bizonyítható. A Kari Ösztöndíjbizottság mindazon tevékenységekre benyújtott pályázatokat elutasítja, amik korábban a hallgatói normatívából támogatásban részesültek. </w:t>
      </w:r>
      <w:r w:rsidRPr="008B7F73">
        <w:t>A Hallgató Önkormányzatban végzett munkát ez a pályázat nem támogatja.</w:t>
      </w:r>
      <w:r>
        <w:t xml:space="preserve"> </w:t>
      </w:r>
    </w:p>
    <w:p w:rsidR="000B4B87" w:rsidRDefault="000B4B87" w:rsidP="000B4B87">
      <w:pPr>
        <w:pStyle w:val="NormlWeb"/>
        <w:spacing w:before="0" w:beforeAutospacing="0" w:after="0" w:afterAutospacing="0"/>
      </w:pPr>
      <w:r>
        <w:t xml:space="preserve">A beérkezett pályázatokat egymással összemérjük! </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t>Néhány bírálási szempont: A tevékenység: mekkora felelősséggel jár, mennyi idő ráfordításával, mennyi hallgatót érint, stb.</w:t>
      </w:r>
    </w:p>
    <w:p w:rsidR="000B4B87" w:rsidRDefault="000B4B87" w:rsidP="000B4B87">
      <w:pPr>
        <w:pStyle w:val="NormlWeb"/>
        <w:jc w:val="both"/>
      </w:pPr>
      <w:r>
        <w:t xml:space="preserve">A pályázat leadási határideje </w:t>
      </w:r>
      <w:r>
        <w:rPr>
          <w:b/>
          <w:bCs/>
        </w:rPr>
        <w:t>2012. február 23</w:t>
      </w:r>
      <w:proofErr w:type="gramStart"/>
      <w:r>
        <w:rPr>
          <w:b/>
          <w:bCs/>
        </w:rPr>
        <w:t>.,</w:t>
      </w:r>
      <w:proofErr w:type="gramEnd"/>
      <w:r>
        <w:rPr>
          <w:b/>
          <w:bCs/>
        </w:rPr>
        <w:t xml:space="preserve"> csütörtök 16:30.</w:t>
      </w:r>
      <w:r>
        <w:t xml:space="preserve"> </w:t>
      </w:r>
    </w:p>
    <w:p w:rsidR="000B4B87" w:rsidRDefault="000B4B87" w:rsidP="000B4B87">
      <w:pPr>
        <w:pStyle w:val="NormlWeb"/>
        <w:jc w:val="both"/>
      </w:pPr>
      <w:r>
        <w:t xml:space="preserve">Hiánypótlásra csak a bírálók kezdeményezésére van lehetőség, határideje </w:t>
      </w:r>
      <w:r>
        <w:rPr>
          <w:b/>
          <w:bCs/>
        </w:rPr>
        <w:t>2012. február 29</w:t>
      </w:r>
      <w:proofErr w:type="gramStart"/>
      <w:r>
        <w:rPr>
          <w:b/>
          <w:bCs/>
        </w:rPr>
        <w:t>.,</w:t>
      </w:r>
      <w:proofErr w:type="gramEnd"/>
      <w:r>
        <w:rPr>
          <w:b/>
          <w:bCs/>
        </w:rPr>
        <w:t xml:space="preserve"> szerda 16:30.</w:t>
      </w:r>
    </w:p>
    <w:p w:rsidR="000B4B87" w:rsidRDefault="000B4B87" w:rsidP="000B4B87">
      <w:pPr>
        <w:pStyle w:val="NormlWeb"/>
        <w:jc w:val="both"/>
      </w:pPr>
      <w:r>
        <w:t xml:space="preserve">A pályázatokat a Hallgatói Irodában, személyesen kell leadni. </w:t>
      </w:r>
    </w:p>
    <w:p w:rsidR="000B4B87" w:rsidRPr="007A1A33" w:rsidRDefault="000B4B87" w:rsidP="000B4B87">
      <w:pPr>
        <w:pStyle w:val="NormlWeb"/>
        <w:spacing w:before="0" w:beforeAutospacing="0"/>
        <w:jc w:val="both"/>
        <w:rPr>
          <w:bCs/>
        </w:rPr>
      </w:pPr>
      <w:r w:rsidRPr="007A1A33">
        <w:rPr>
          <w:bCs/>
        </w:rPr>
        <w:t>Kollégiumi élethez szorosan köthető, kizárólag kollégiumi szervezésű tevékenységet nem támogatunk!</w:t>
      </w:r>
    </w:p>
    <w:p w:rsidR="000B4B87" w:rsidRDefault="000B4B87" w:rsidP="000B4B87">
      <w:pPr>
        <w:pStyle w:val="NormlWeb"/>
        <w:spacing w:before="0" w:beforeAutospacing="0" w:after="0" w:afterAutospacing="0"/>
      </w:pPr>
    </w:p>
    <w:p w:rsidR="000B4B87" w:rsidRDefault="000B4B87" w:rsidP="000B4B87">
      <w:pPr>
        <w:pStyle w:val="NormlWeb"/>
        <w:tabs>
          <w:tab w:val="center" w:pos="7088"/>
        </w:tabs>
        <w:spacing w:before="0" w:beforeAutospacing="0" w:after="0" w:afterAutospacing="0"/>
      </w:pPr>
      <w:r>
        <w:tab/>
      </w:r>
      <w:proofErr w:type="spellStart"/>
      <w:r>
        <w:t>Tischler</w:t>
      </w:r>
      <w:proofErr w:type="spellEnd"/>
      <w:r>
        <w:t xml:space="preserve"> Orsolya</w:t>
      </w:r>
    </w:p>
    <w:p w:rsidR="000B4B87" w:rsidRDefault="000B4B87" w:rsidP="000B4B87">
      <w:pPr>
        <w:pStyle w:val="NormlWeb"/>
        <w:tabs>
          <w:tab w:val="center" w:pos="7088"/>
        </w:tabs>
        <w:spacing w:before="0" w:beforeAutospacing="0" w:after="0" w:afterAutospacing="0"/>
      </w:pPr>
      <w:r>
        <w:tab/>
      </w:r>
      <w:proofErr w:type="gramStart"/>
      <w:r>
        <w:t>elnök</w:t>
      </w:r>
      <w:proofErr w:type="gramEnd"/>
    </w:p>
    <w:p w:rsidR="000B4B87" w:rsidRDefault="000B4B87" w:rsidP="000B4B87">
      <w:pPr>
        <w:pStyle w:val="NormlWeb"/>
        <w:tabs>
          <w:tab w:val="center" w:pos="7088"/>
        </w:tabs>
        <w:spacing w:before="0" w:beforeAutospacing="0" w:after="0" w:afterAutospacing="0"/>
      </w:pPr>
      <w:r>
        <w:tab/>
      </w:r>
      <w:hyperlink r:id="rId7" w:history="1">
        <w:r w:rsidRPr="00E235BF">
          <w:t>ELTE</w:t>
        </w:r>
      </w:hyperlink>
      <w:r>
        <w:t xml:space="preserve"> TTK Ösztöndíjbizottság</w:t>
      </w:r>
    </w:p>
    <w:p w:rsidR="000B4B87" w:rsidRDefault="000B4B87">
      <w:pPr>
        <w:rPr>
          <w:rFonts w:eastAsia="Times New Roman" w:cs="Times New Roman"/>
          <w:szCs w:val="24"/>
          <w:lang w:eastAsia="hu-HU"/>
        </w:rPr>
      </w:pPr>
      <w:r>
        <w:br w:type="page"/>
      </w:r>
    </w:p>
    <w:p w:rsidR="000B4B87" w:rsidRDefault="000B4B87" w:rsidP="000B4B87">
      <w:pPr>
        <w:spacing w:line="240" w:lineRule="auto"/>
        <w:rPr>
          <w:b/>
          <w:bCs/>
          <w:sz w:val="32"/>
          <w:szCs w:val="32"/>
        </w:rPr>
      </w:pPr>
      <w:r>
        <w:lastRenderedPageBreak/>
        <w:t>4. számú melléklet</w:t>
      </w:r>
      <w:r w:rsidRPr="000B4B87">
        <w:rPr>
          <w:b/>
          <w:bCs/>
          <w:sz w:val="32"/>
          <w:szCs w:val="32"/>
        </w:rPr>
        <w:t xml:space="preserve"> </w:t>
      </w:r>
    </w:p>
    <w:p w:rsidR="000B4B87" w:rsidRPr="00E46179" w:rsidRDefault="000B4B87" w:rsidP="000B4B87">
      <w:pPr>
        <w:spacing w:line="240" w:lineRule="auto"/>
        <w:jc w:val="center"/>
        <w:rPr>
          <w:b/>
          <w:bCs/>
          <w:sz w:val="32"/>
          <w:szCs w:val="32"/>
        </w:rPr>
      </w:pPr>
      <w:r w:rsidRPr="00766FEB">
        <w:rPr>
          <w:b/>
          <w:bCs/>
          <w:sz w:val="32"/>
          <w:szCs w:val="32"/>
        </w:rPr>
        <w:t>Az ELTE TTK Ösztöndíjbizottsága pályázatot hirdet egyszeri sport-, tudományos- és kulturális ösztöndíjra</w:t>
      </w:r>
    </w:p>
    <w:p w:rsidR="000B4B87" w:rsidRPr="00E46179" w:rsidRDefault="000B4B87" w:rsidP="000B4B87">
      <w:pPr>
        <w:spacing w:line="240" w:lineRule="auto"/>
      </w:pPr>
      <w:r w:rsidRPr="00E46179">
        <w:t> </w:t>
      </w:r>
    </w:p>
    <w:p w:rsidR="000B4B87" w:rsidRDefault="000B4B87" w:rsidP="000B4B87">
      <w:pPr>
        <w:spacing w:before="100" w:beforeAutospacing="1" w:after="100" w:afterAutospacing="1" w:line="240" w:lineRule="auto"/>
      </w:pPr>
      <w:r w:rsidRPr="008E6888">
        <w:rPr>
          <w:b/>
          <w:bCs/>
        </w:rPr>
        <w:t>A pályáz</w:t>
      </w:r>
      <w:r>
        <w:rPr>
          <w:b/>
          <w:bCs/>
        </w:rPr>
        <w:t>ók kö</w:t>
      </w:r>
      <w:r w:rsidRPr="008E6888">
        <w:rPr>
          <w:b/>
          <w:bCs/>
        </w:rPr>
        <w:t>re:</w:t>
      </w:r>
      <w:r w:rsidRPr="008E6888">
        <w:t xml:space="preserve"> </w:t>
      </w:r>
      <w:r>
        <w:t>a Kar minden hallgatója, aki</w:t>
      </w:r>
      <w:r w:rsidRPr="00E46179">
        <w:t xml:space="preserve"> államilag finanszírozott illetve kö</w:t>
      </w:r>
      <w:r>
        <w:t>ltségtérítéses képzésben vesz</w:t>
      </w:r>
      <w:r w:rsidRPr="00E46179">
        <w:t xml:space="preserve"> részt.</w:t>
      </w:r>
    </w:p>
    <w:p w:rsidR="000B4B87" w:rsidRDefault="000B4B87" w:rsidP="000B4B87">
      <w:pPr>
        <w:spacing w:before="100" w:beforeAutospacing="1" w:line="240" w:lineRule="auto"/>
      </w:pPr>
      <w:r w:rsidRPr="00E46179">
        <w:t xml:space="preserve">Dologi eszközökre, valamint </w:t>
      </w:r>
      <w:r>
        <w:t>szervezési költségekre nem adható be pályázat</w:t>
      </w:r>
      <w:r w:rsidRPr="00E46179">
        <w:t>, de utazási- és szá</w:t>
      </w:r>
      <w:r>
        <w:t xml:space="preserve">llásköltségekre lehet pályázni. </w:t>
      </w:r>
      <w:r w:rsidRPr="005D4C27">
        <w:rPr>
          <w:sz w:val="20"/>
          <w:szCs w:val="20"/>
        </w:rPr>
        <w:t>B</w:t>
      </w:r>
      <w:r>
        <w:t xml:space="preserve">enzinköltség visszatérítésére csak a megtett távolságot térképpel igazoló utazási terv, a gépjármű fogyasztását tartalmazó műszaki dokumentum és a benzinköltségről kiállított névre szóló eredeti számla ellenében lehet pályázni. Kérünk továbbá hivatalos igazolást (témavezető, egyesület vezetője stb.) a gépjárműhasználat indokoltságáról. </w:t>
      </w:r>
      <w:r w:rsidRPr="00E46179">
        <w:t xml:space="preserve">Pályázni lehet még részvételi díjak, belépő jegyek, regisztrációs költségek, cikk-közlési díjak stb. megtérítésére. </w:t>
      </w:r>
    </w:p>
    <w:p w:rsidR="000B4B87" w:rsidRDefault="000B4B87" w:rsidP="000B4B87">
      <w:pPr>
        <w:spacing w:before="100" w:beforeAutospacing="1" w:line="240" w:lineRule="auto"/>
      </w:pPr>
      <w:r w:rsidRPr="00E46179">
        <w:t xml:space="preserve">Csak a már befizetett összegek visszatérítését </w:t>
      </w:r>
      <w:r>
        <w:t>lehet igényelni</w:t>
      </w:r>
      <w:r w:rsidRPr="00E46179">
        <w:t xml:space="preserve">, és a </w:t>
      </w:r>
      <w:r>
        <w:rPr>
          <w:b/>
        </w:rPr>
        <w:t>befizetést igazoló, saját névre szóló eredeti számlát</w:t>
      </w:r>
      <w:r w:rsidRPr="00E46179">
        <w:t xml:space="preserve"> kell csatolni - előre támogatást nem adunk! </w:t>
      </w:r>
      <w:r>
        <w:t>A</w:t>
      </w:r>
      <w:r w:rsidRPr="00E46179">
        <w:t xml:space="preserve"> támogatandó eseményt így is megelőzheti az ösztöndíj kifizetése, mert a befizetés igazolása (névre szóló számla) alapján már el tudjuk bírálni a pályázatot. A már lezajlott eseményekre, </w:t>
      </w:r>
      <w:r w:rsidRPr="00E46179">
        <w:rPr>
          <w:b/>
        </w:rPr>
        <w:t>hat hónapra visszamenőleg</w:t>
      </w:r>
      <w:r>
        <w:t xml:space="preserve"> lehet pályázni</w:t>
      </w:r>
      <w:r w:rsidRPr="00E46179">
        <w:t xml:space="preserve">. </w:t>
      </w:r>
    </w:p>
    <w:p w:rsidR="000B4B87" w:rsidRPr="00E46179" w:rsidRDefault="000B4B87" w:rsidP="000B4B87">
      <w:pPr>
        <w:spacing w:before="100" w:beforeAutospacing="1" w:line="240" w:lineRule="auto"/>
      </w:pPr>
      <w:r w:rsidRPr="00E46179">
        <w:t>Csoportos pályázat is beadha</w:t>
      </w:r>
      <w:r>
        <w:t>tó (pl. kosárlabda nevezési díj stb.</w:t>
      </w:r>
      <w:r w:rsidRPr="00E46179">
        <w:t xml:space="preserve">), de a résztvevőket ekkor is tüntessétek fel, valamint hogy </w:t>
      </w:r>
      <w:proofErr w:type="gramStart"/>
      <w:r w:rsidRPr="00E46179">
        <w:t>ki(</w:t>
      </w:r>
      <w:proofErr w:type="gramEnd"/>
      <w:r w:rsidRPr="00E46179">
        <w:t>k) kapják az esetleg megítélt támogatást. Csoportos pályázat esetén is csak a TTK-s hallgatókat tudjuk támogatni.</w:t>
      </w:r>
    </w:p>
    <w:p w:rsidR="000B4B87" w:rsidRDefault="000B4B87" w:rsidP="000B4B87">
      <w:pPr>
        <w:spacing w:before="100" w:beforeAutospacing="1" w:after="100" w:afterAutospacing="1" w:line="240" w:lineRule="auto"/>
      </w:pPr>
      <w:r w:rsidRPr="00E46179">
        <w:t>Az utalások a HÉTJEGYŰ HALLGATÓI AZONOSÍTÓK alapján tör</w:t>
      </w:r>
      <w:r>
        <w:t>ténnek,</w:t>
      </w:r>
      <w:r w:rsidRPr="00E46179">
        <w:t xml:space="preserve"> beérkezett pályázatokat havonta bíráljuk el, a sikeres pályázók az elbírálást követő utalással kapják meg </w:t>
      </w:r>
      <w:r>
        <w:t>ösztöndíjukat</w:t>
      </w:r>
      <w:r w:rsidRPr="00E46179">
        <w:t xml:space="preserve">. </w:t>
      </w:r>
    </w:p>
    <w:p w:rsidR="000B4B87" w:rsidRDefault="000B4B87" w:rsidP="000B4B87">
      <w:pPr>
        <w:spacing w:before="100" w:beforeAutospacing="1" w:after="100" w:afterAutospacing="1" w:line="240" w:lineRule="auto"/>
      </w:pPr>
      <w:r>
        <w:t>FONTOS!</w:t>
      </w:r>
      <w:r>
        <w:br/>
        <w:t>T</w:t>
      </w:r>
      <w:r w:rsidRPr="00E46179">
        <w:t>udomány</w:t>
      </w:r>
      <w:r>
        <w:t>os célokra benyújtott pályázatként a</w:t>
      </w:r>
      <w:r w:rsidRPr="00E46179">
        <w:t xml:space="preserve"> </w:t>
      </w:r>
      <w:r>
        <w:t>költségek</w:t>
      </w:r>
      <w:r w:rsidRPr="00E46179">
        <w:t xml:space="preserve"> maximum 75%-át, de </w:t>
      </w:r>
      <w:proofErr w:type="gramStart"/>
      <w:r w:rsidRPr="00E46179">
        <w:t>személyenként</w:t>
      </w:r>
      <w:proofErr w:type="gramEnd"/>
      <w:r w:rsidRPr="00E46179">
        <w:t xml:space="preserve"> félévente legfeljebb 50.000</w:t>
      </w:r>
      <w:r>
        <w:t xml:space="preserve"> </w:t>
      </w:r>
      <w:r w:rsidRPr="00E46179">
        <w:t>Ft-ot</w:t>
      </w:r>
      <w:r>
        <w:t xml:space="preserve"> </w:t>
      </w:r>
      <w:r w:rsidRPr="00E46179">
        <w:t>lehet támogatásként visszakapni</w:t>
      </w:r>
      <w:r>
        <w:t>. S</w:t>
      </w:r>
      <w:r w:rsidRPr="00E46179">
        <w:t>port célokra</w:t>
      </w:r>
      <w:r>
        <w:t xml:space="preserve"> benyújtott pályázatként a</w:t>
      </w:r>
      <w:r w:rsidRPr="00E46179">
        <w:t xml:space="preserve"> </w:t>
      </w:r>
      <w:r>
        <w:t>költségek</w:t>
      </w:r>
      <w:r w:rsidRPr="00E46179">
        <w:t xml:space="preserve"> maximum 50%-át, de </w:t>
      </w:r>
      <w:proofErr w:type="gramStart"/>
      <w:r w:rsidRPr="00E46179">
        <w:t>személyenként</w:t>
      </w:r>
      <w:proofErr w:type="gramEnd"/>
      <w:r w:rsidRPr="00E46179">
        <w:t xml:space="preserve"> félévente legfeljebb 40.000 Ft-ot</w:t>
      </w:r>
      <w:r>
        <w:t xml:space="preserve"> </w:t>
      </w:r>
      <w:r w:rsidRPr="00E46179">
        <w:t xml:space="preserve">lehet támogatásként visszakapni. </w:t>
      </w:r>
      <w:r>
        <w:t>Kulturális</w:t>
      </w:r>
      <w:r w:rsidRPr="00E46179">
        <w:t xml:space="preserve"> célokra</w:t>
      </w:r>
      <w:r>
        <w:t xml:space="preserve"> benyújtott pályázatként a</w:t>
      </w:r>
      <w:r w:rsidRPr="00E46179">
        <w:t xml:space="preserve"> </w:t>
      </w:r>
      <w:r>
        <w:t>költségek</w:t>
      </w:r>
      <w:r w:rsidRPr="00E46179">
        <w:t xml:space="preserve"> maximum 50%-át lehet támogatásként visszakapni, de </w:t>
      </w:r>
      <w:proofErr w:type="gramStart"/>
      <w:r w:rsidRPr="00E46179">
        <w:t>szem</w:t>
      </w:r>
      <w:r>
        <w:t>élyenként</w:t>
      </w:r>
      <w:proofErr w:type="gramEnd"/>
      <w:r>
        <w:t xml:space="preserve"> félévente legfeljebb 1</w:t>
      </w:r>
      <w:r w:rsidRPr="00E46179">
        <w:t>0.000 Ft-ot</w:t>
      </w:r>
      <w:r>
        <w:t>.</w:t>
      </w:r>
    </w:p>
    <w:p w:rsidR="000B4B87" w:rsidRDefault="000B4B87" w:rsidP="000B4B87">
      <w:pPr>
        <w:spacing w:before="100" w:beforeAutospacing="1" w:after="100" w:afterAutospacing="1" w:line="240" w:lineRule="auto"/>
        <w:jc w:val="center"/>
      </w:pPr>
      <w:r w:rsidRPr="00E46179">
        <w:br/>
        <w:t>A valótlan adatközlés kari fegyelmi eljárást vonhat maga után.</w:t>
      </w:r>
    </w:p>
    <w:p w:rsidR="000B4B87" w:rsidRDefault="000B4B87" w:rsidP="000B4B87">
      <w:pPr>
        <w:pStyle w:val="NormlWeb"/>
        <w:tabs>
          <w:tab w:val="center" w:pos="7371"/>
        </w:tabs>
        <w:spacing w:before="0" w:beforeAutospacing="0" w:after="0" w:afterAutospacing="0"/>
      </w:pPr>
      <w:r>
        <w:tab/>
      </w:r>
      <w:proofErr w:type="spellStart"/>
      <w:r>
        <w:t>Tischler</w:t>
      </w:r>
      <w:proofErr w:type="spellEnd"/>
      <w:r>
        <w:t xml:space="preserve"> Orsolya</w:t>
      </w:r>
    </w:p>
    <w:p w:rsidR="000B4B87" w:rsidRDefault="000B4B87" w:rsidP="000B4B87">
      <w:pPr>
        <w:pStyle w:val="NormlWeb"/>
        <w:tabs>
          <w:tab w:val="center" w:pos="7371"/>
        </w:tabs>
        <w:spacing w:before="0" w:beforeAutospacing="0" w:after="0" w:afterAutospacing="0"/>
      </w:pPr>
      <w:r>
        <w:tab/>
        <w:t xml:space="preserve">Elnök </w:t>
      </w:r>
    </w:p>
    <w:p w:rsidR="000B4B87" w:rsidRDefault="000B4B87" w:rsidP="000B4B87">
      <w:pPr>
        <w:pStyle w:val="NormlWeb"/>
        <w:tabs>
          <w:tab w:val="center" w:pos="7371"/>
        </w:tabs>
        <w:spacing w:before="0" w:beforeAutospacing="0" w:after="0" w:afterAutospacing="0"/>
      </w:pPr>
      <w:r>
        <w:tab/>
      </w:r>
      <w:r w:rsidRPr="00B65919">
        <w:t>EL</w:t>
      </w:r>
      <w:r>
        <w:t>TE TTK Ösztöndíjbizottság</w:t>
      </w:r>
    </w:p>
    <w:p w:rsidR="000B4B87" w:rsidRDefault="000B4B87">
      <w:pPr>
        <w:rPr>
          <w:rFonts w:eastAsia="Times New Roman" w:cs="Times New Roman"/>
          <w:szCs w:val="24"/>
          <w:lang w:eastAsia="hu-HU"/>
        </w:rPr>
      </w:pPr>
      <w:r>
        <w:br w:type="page"/>
      </w:r>
    </w:p>
    <w:p w:rsidR="000B4B87" w:rsidRDefault="000B4B87" w:rsidP="000B4B87">
      <w:pPr>
        <w:pStyle w:val="NormlWeb"/>
        <w:tabs>
          <w:tab w:val="center" w:pos="7371"/>
        </w:tabs>
        <w:spacing w:before="0" w:beforeAutospacing="0" w:after="0" w:afterAutospacing="0"/>
      </w:pPr>
      <w:r>
        <w:lastRenderedPageBreak/>
        <w:t>5. számú melléklet</w:t>
      </w:r>
    </w:p>
    <w:p w:rsidR="000B4B87" w:rsidRPr="004D7A72" w:rsidRDefault="000B4B87" w:rsidP="000B4B87">
      <w:pPr>
        <w:jc w:val="center"/>
        <w:rPr>
          <w:b/>
          <w:sz w:val="32"/>
          <w:szCs w:val="32"/>
        </w:rPr>
      </w:pPr>
      <w:r w:rsidRPr="004D7A72">
        <w:rPr>
          <w:b/>
          <w:sz w:val="32"/>
          <w:szCs w:val="32"/>
        </w:rPr>
        <w:t>Az ELTE TTK Ösztöndíjbizottsága pályázatot hirdet rendszeres szociális ösztöndíjra, 2011-2012 tavaszi félév</w:t>
      </w:r>
    </w:p>
    <w:p w:rsidR="000B4B87" w:rsidRDefault="000B4B87" w:rsidP="000B4B87">
      <w:pPr>
        <w:rPr>
          <w:b/>
          <w:sz w:val="32"/>
          <w:szCs w:val="32"/>
          <w:u w:val="single"/>
        </w:rPr>
      </w:pPr>
    </w:p>
    <w:p w:rsidR="000B4B87" w:rsidRDefault="000B4B87" w:rsidP="000B4B87">
      <w:pPr>
        <w:rPr>
          <w:b/>
          <w:sz w:val="32"/>
          <w:szCs w:val="32"/>
          <w:u w:val="single"/>
        </w:rPr>
      </w:pPr>
    </w:p>
    <w:p w:rsidR="000B4B87" w:rsidRPr="00631B90" w:rsidRDefault="000B4B87" w:rsidP="000B4B87">
      <w:pPr>
        <w:jc w:val="center"/>
        <w:rPr>
          <w:sz w:val="28"/>
          <w:szCs w:val="28"/>
        </w:rPr>
      </w:pPr>
      <w:r w:rsidRPr="00631B90">
        <w:rPr>
          <w:sz w:val="28"/>
          <w:szCs w:val="28"/>
        </w:rPr>
        <w:t>Általános tudnivalók</w:t>
      </w:r>
    </w:p>
    <w:p w:rsidR="000B4B87" w:rsidRDefault="000B4B87" w:rsidP="000B4B87">
      <w:pPr>
        <w:jc w:val="both"/>
        <w:rPr>
          <w:sz w:val="32"/>
          <w:szCs w:val="32"/>
        </w:rPr>
      </w:pPr>
    </w:p>
    <w:p w:rsidR="000B4B87" w:rsidRDefault="000B4B87" w:rsidP="000B4B87">
      <w:pPr>
        <w:jc w:val="both"/>
      </w:pPr>
      <w:r>
        <w:t xml:space="preserve">A támogatási formára minden félév elején lehet pályázni. Aki megkapja, az havonta részesül "rendszeres szociális ösztöndíjban". A pályázatot az alább megjelölt pályázati felületen kell kitölteni, valamint csatolni a megfelelő igazolásokat s a leadási határidőt betartva a pályázatot véglegesíteni. </w:t>
      </w:r>
    </w:p>
    <w:p w:rsidR="000B4B87" w:rsidRDefault="000B4B87" w:rsidP="000B4B87">
      <w:pPr>
        <w:jc w:val="both"/>
      </w:pPr>
      <w:r w:rsidRPr="00631B90">
        <w:rPr>
          <w:b/>
        </w:rPr>
        <w:t>Pályázhatnak</w:t>
      </w:r>
      <w:r>
        <w:t xml:space="preserve"> államilag támogatott teljes idejű alapképzésben, egységes, osztatlan képzésben, mesterképzésben, korábbi rendszerű egyetemi, illetve főiskolai alapképzésben, vagy doktori képzésben részt vevő hallgatók, illetve azok, akik költségtérítéses formában kezdik meg a félévüket, de megkezdett féléveik száma alapján még jogosultak lennének államilag támogatott </w:t>
      </w:r>
      <w:proofErr w:type="gramStart"/>
      <w:r>
        <w:t>félév(</w:t>
      </w:r>
      <w:proofErr w:type="spellStart"/>
      <w:proofErr w:type="gramEnd"/>
      <w:r>
        <w:t>ek</w:t>
      </w:r>
      <w:proofErr w:type="spellEnd"/>
      <w:r>
        <w:t>)re. (pl. átsoroltak)</w:t>
      </w:r>
    </w:p>
    <w:p w:rsidR="000B4B87" w:rsidRPr="00631B90" w:rsidRDefault="000B4B87" w:rsidP="000B4B87">
      <w:pPr>
        <w:pStyle w:val="NormlWeb"/>
        <w:jc w:val="center"/>
        <w:rPr>
          <w:b/>
          <w:bCs/>
          <w:sz w:val="28"/>
          <w:szCs w:val="28"/>
        </w:rPr>
      </w:pPr>
      <w:r w:rsidRPr="00631B90">
        <w:rPr>
          <w:bCs/>
          <w:sz w:val="28"/>
          <w:szCs w:val="28"/>
        </w:rPr>
        <w:t>A pályázás a 2011/2012/1 félévtől</w:t>
      </w:r>
      <w:r w:rsidRPr="00631B90">
        <w:rPr>
          <w:b/>
          <w:bCs/>
          <w:sz w:val="28"/>
          <w:szCs w:val="28"/>
        </w:rPr>
        <w:t xml:space="preserve"> </w:t>
      </w:r>
      <w:r w:rsidRPr="00631B90">
        <w:rPr>
          <w:b/>
          <w:bCs/>
          <w:smallCaps/>
          <w:sz w:val="28"/>
          <w:szCs w:val="28"/>
          <w:u w:val="single"/>
        </w:rPr>
        <w:t>elektronikus</w:t>
      </w:r>
      <w:r w:rsidRPr="00631B90">
        <w:rPr>
          <w:b/>
          <w:bCs/>
          <w:sz w:val="28"/>
          <w:szCs w:val="28"/>
        </w:rPr>
        <w:t>.</w:t>
      </w:r>
    </w:p>
    <w:p w:rsidR="000B4B87" w:rsidRPr="00631B90" w:rsidRDefault="000B4B87" w:rsidP="000B4B87">
      <w:pPr>
        <w:pStyle w:val="NormlWeb"/>
        <w:jc w:val="center"/>
        <w:rPr>
          <w:b/>
          <w:bCs/>
        </w:rPr>
      </w:pPr>
      <w:r w:rsidRPr="00631B90">
        <w:rPr>
          <w:b/>
          <w:bCs/>
        </w:rPr>
        <w:t xml:space="preserve">Minden igazolást újra fel kell tölteni! </w:t>
      </w:r>
    </w:p>
    <w:p w:rsidR="000B4B87" w:rsidRDefault="000B4B87" w:rsidP="000B4B87">
      <w:pPr>
        <w:pStyle w:val="NormlWeb"/>
        <w:jc w:val="center"/>
        <w:rPr>
          <w:b/>
          <w:bCs/>
          <w:sz w:val="32"/>
          <w:szCs w:val="32"/>
        </w:rPr>
      </w:pPr>
      <w:r w:rsidRPr="00631B90">
        <w:rPr>
          <w:b/>
          <w:bCs/>
          <w:sz w:val="32"/>
          <w:szCs w:val="32"/>
        </w:rPr>
        <w:t>A pályázatok leadása: 201</w:t>
      </w:r>
      <w:r>
        <w:rPr>
          <w:b/>
          <w:bCs/>
          <w:sz w:val="32"/>
          <w:szCs w:val="32"/>
        </w:rPr>
        <w:t>2</w:t>
      </w:r>
      <w:r w:rsidRPr="00631B90">
        <w:rPr>
          <w:b/>
          <w:bCs/>
          <w:sz w:val="32"/>
          <w:szCs w:val="32"/>
        </w:rPr>
        <w:t>. február 13-23. (csütörtök) 23:59</w:t>
      </w:r>
    </w:p>
    <w:p w:rsidR="000B4B87" w:rsidRPr="00631B90" w:rsidRDefault="000B4B87" w:rsidP="000B4B87">
      <w:pPr>
        <w:pStyle w:val="NormlWeb"/>
        <w:jc w:val="center"/>
        <w:rPr>
          <w:b/>
          <w:bCs/>
        </w:rPr>
      </w:pPr>
      <w:r w:rsidRPr="00631B90">
        <w:rPr>
          <w:b/>
          <w:bCs/>
        </w:rPr>
        <w:t>Hiánypótlás: 201</w:t>
      </w:r>
      <w:r>
        <w:rPr>
          <w:b/>
          <w:bCs/>
        </w:rPr>
        <w:t>2</w:t>
      </w:r>
      <w:r w:rsidRPr="00631B90">
        <w:rPr>
          <w:b/>
          <w:bCs/>
        </w:rPr>
        <w:t>. február 13-29. (szerda) 23:59</w:t>
      </w:r>
    </w:p>
    <w:p w:rsidR="000B4B87" w:rsidRDefault="000B4B87" w:rsidP="000B4B87">
      <w:pPr>
        <w:pStyle w:val="NormlWeb"/>
        <w:jc w:val="center"/>
        <w:rPr>
          <w:b/>
          <w:sz w:val="32"/>
          <w:szCs w:val="32"/>
        </w:rPr>
      </w:pPr>
      <w:r w:rsidRPr="00631B90">
        <w:rPr>
          <w:b/>
          <w:bCs/>
          <w:sz w:val="32"/>
          <w:szCs w:val="32"/>
        </w:rPr>
        <w:t xml:space="preserve">A leadás helye: </w:t>
      </w:r>
      <w:hyperlink r:id="rId8" w:history="1">
        <w:r w:rsidRPr="00F63B89">
          <w:rPr>
            <w:rStyle w:val="Hiperhivatkozs"/>
            <w:b/>
            <w:sz w:val="32"/>
            <w:szCs w:val="32"/>
          </w:rPr>
          <w:t>https://eszoctam.elte.hu</w:t>
        </w:r>
      </w:hyperlink>
    </w:p>
    <w:p w:rsidR="000B4B87" w:rsidRPr="00631B90" w:rsidRDefault="000B4B87" w:rsidP="000B4B87">
      <w:pPr>
        <w:pStyle w:val="NormlWeb"/>
        <w:jc w:val="center"/>
        <w:rPr>
          <w:b/>
        </w:rPr>
      </w:pPr>
      <w:r w:rsidRPr="00631B90">
        <w:rPr>
          <w:b/>
        </w:rPr>
        <w:t>Belépés az ETR jelszó és az EHA kód segítségével.</w:t>
      </w:r>
    </w:p>
    <w:p w:rsidR="000B4B87" w:rsidRDefault="000B4B87" w:rsidP="000B4B87">
      <w:pPr>
        <w:pStyle w:val="NormlWeb"/>
        <w:jc w:val="center"/>
      </w:pPr>
    </w:p>
    <w:p w:rsidR="000B4B87" w:rsidRPr="00631B90" w:rsidRDefault="000B4B87" w:rsidP="000B4B87">
      <w:pPr>
        <w:pStyle w:val="NormlWeb"/>
        <w:jc w:val="center"/>
        <w:rPr>
          <w:sz w:val="28"/>
          <w:szCs w:val="28"/>
        </w:rPr>
      </w:pPr>
      <w:r w:rsidRPr="00631B90">
        <w:rPr>
          <w:b/>
          <w:bCs/>
          <w:sz w:val="28"/>
          <w:szCs w:val="28"/>
        </w:rPr>
        <w:t>Felhívjuk minden pályázó figyelmét, hogy a hamis adatközlés kari fegyelmi eljárás megindításával jár!</w:t>
      </w:r>
    </w:p>
    <w:p w:rsidR="000B4B87" w:rsidRPr="000376D1" w:rsidRDefault="000B4B87" w:rsidP="000B4B87">
      <w:pPr>
        <w:pStyle w:val="NormlWeb"/>
        <w:jc w:val="center"/>
        <w:rPr>
          <w:sz w:val="16"/>
          <w:szCs w:val="16"/>
        </w:rPr>
      </w:pPr>
    </w:p>
    <w:p w:rsidR="000B4B87" w:rsidRDefault="000B4B87" w:rsidP="000B4B87">
      <w:pPr>
        <w:pStyle w:val="NormlWeb"/>
        <w:jc w:val="center"/>
      </w:pPr>
      <w:r>
        <w:rPr>
          <w:b/>
          <w:bCs/>
        </w:rPr>
        <w:t>Csak TTK Ösztöndíjbizottsága által átvett pályázatok tekinthetők érvényesnek, a más karokon leadottakat a bizottság érvénytelennek tekinti.</w:t>
      </w:r>
    </w:p>
    <w:p w:rsidR="000B4B87" w:rsidRDefault="000B4B87" w:rsidP="000B4B87">
      <w:pPr>
        <w:pStyle w:val="NormlWeb"/>
      </w:pPr>
      <w:r>
        <w:t xml:space="preserve">Az eredményekkel kapcsolatban a pályázó jogorvoslattal a TTK Ösztöndíjbizottságánál, vagy az ELTE Hallgatói Jogorvoslati </w:t>
      </w:r>
      <w:proofErr w:type="spellStart"/>
      <w:r>
        <w:t>Biztottságánál</w:t>
      </w:r>
      <w:proofErr w:type="spellEnd"/>
      <w:r>
        <w:t xml:space="preserve"> a határozat megszületésétől kezdve 15 napig élhet.</w:t>
      </w:r>
    </w:p>
    <w:p w:rsidR="000B4B87" w:rsidRPr="000D3BA3" w:rsidRDefault="000B4B87" w:rsidP="000B4B87">
      <w:pPr>
        <w:pStyle w:val="NormlWeb"/>
        <w:jc w:val="center"/>
        <w:rPr>
          <w:b/>
          <w:sz w:val="32"/>
          <w:szCs w:val="32"/>
        </w:rPr>
      </w:pPr>
      <w:r>
        <w:rPr>
          <w:b/>
          <w:sz w:val="32"/>
          <w:szCs w:val="32"/>
        </w:rPr>
        <w:br w:type="page"/>
      </w:r>
      <w:r w:rsidRPr="000D3BA3">
        <w:rPr>
          <w:b/>
          <w:sz w:val="32"/>
          <w:szCs w:val="32"/>
        </w:rPr>
        <w:lastRenderedPageBreak/>
        <w:t>Tájékoztatunk benneteket a rendszeres szoc</w:t>
      </w:r>
      <w:r>
        <w:rPr>
          <w:b/>
          <w:sz w:val="32"/>
          <w:szCs w:val="32"/>
        </w:rPr>
        <w:t>iális pályázatok bírálati rendjéről</w:t>
      </w:r>
      <w:r w:rsidRPr="000D3BA3">
        <w:rPr>
          <w:b/>
          <w:sz w:val="32"/>
          <w:szCs w:val="32"/>
        </w:rPr>
        <w:t>:</w:t>
      </w:r>
    </w:p>
    <w:p w:rsidR="000B4B87" w:rsidRDefault="000B4B87" w:rsidP="000B4B87">
      <w:pPr>
        <w:pStyle w:val="NormlWeb"/>
        <w:spacing w:before="0" w:beforeAutospacing="0" w:after="0" w:afterAutospacing="0"/>
        <w:jc w:val="both"/>
      </w:pPr>
      <w:r>
        <w:t xml:space="preserve"> Az Egyetemi Hallgatói Szociális és Ösztöndíjbizottság kari albizottságainak (KÖB/HJB/DJB) a döntése szerint, összhangban a 2005. CXXXIX. tv. 78.§ (5) f) pontjával, az 51/2007.  </w:t>
      </w:r>
      <w:proofErr w:type="spellStart"/>
      <w:r>
        <w:t>Korm.rendelet</w:t>
      </w:r>
      <w:proofErr w:type="spellEnd"/>
      <w:r>
        <w:t xml:space="preserve"> 16.</w:t>
      </w:r>
      <w:proofErr w:type="gramStart"/>
      <w:r>
        <w:t>§ ,</w:t>
      </w:r>
      <w:proofErr w:type="gramEnd"/>
      <w:r>
        <w:t xml:space="preserve"> 17.§ és 21.§</w:t>
      </w:r>
      <w:proofErr w:type="spellStart"/>
      <w:r>
        <w:t>-val</w:t>
      </w:r>
      <w:proofErr w:type="spellEnd"/>
      <w:r>
        <w:t>, az ELTE Hallgatói Követelményrendszerének 109§ (3)-(4) valamint 2. sz. mellékletével, a 2009/2010. tanév őszi félévétől kezdődően a rendszeres szociális támogatási pályázatok elbírálása két fordulóban történik.</w:t>
      </w:r>
    </w:p>
    <w:p w:rsidR="000B4B87" w:rsidRDefault="000B4B87" w:rsidP="000B4B87">
      <w:pPr>
        <w:pStyle w:val="NormlWeb"/>
        <w:spacing w:before="0" w:beforeAutospacing="0" w:after="0" w:afterAutospacing="0"/>
        <w:jc w:val="both"/>
      </w:pPr>
    </w:p>
    <w:p w:rsidR="000B4B87" w:rsidRDefault="000B4B87" w:rsidP="000B4B87">
      <w:pPr>
        <w:pStyle w:val="NormlWeb"/>
        <w:spacing w:before="0" w:beforeAutospacing="0" w:after="0" w:afterAutospacing="0"/>
        <w:jc w:val="both"/>
      </w:pPr>
      <w:r>
        <w:t xml:space="preserve"> Az idei félévtől minden hallgatónak </w:t>
      </w:r>
      <w:proofErr w:type="spellStart"/>
      <w:r>
        <w:t>-a</w:t>
      </w:r>
      <w:proofErr w:type="spellEnd"/>
      <w:r>
        <w:t xml:space="preserve"> korábban a kiemelt kategóriába (ún. 10 %- illetve 20 %-os) tartozó pályázóknak is!- minden tényezőt a pályázati kiírás szerint igazolni kell és a pályázatok elbírálásánál minden, a hallgató szociális helyzetére vonatkozó körülményt (az egy főre eső jövedelem, lakóhely távolsága és a szociális tényezők) figyelembe fog venni a kari albizottság!</w:t>
      </w:r>
    </w:p>
    <w:p w:rsidR="000B4B87" w:rsidRDefault="000B4B87" w:rsidP="000B4B87">
      <w:pPr>
        <w:pStyle w:val="NormlWeb"/>
        <w:spacing w:before="0" w:beforeAutospacing="0" w:after="0" w:afterAutospacing="0"/>
        <w:jc w:val="both"/>
      </w:pPr>
    </w:p>
    <w:p w:rsidR="000B4B87" w:rsidRDefault="000B4B87" w:rsidP="000B4B87">
      <w:pPr>
        <w:pStyle w:val="NormlWeb"/>
        <w:spacing w:before="0" w:beforeAutospacing="0" w:after="0" w:afterAutospacing="0"/>
        <w:jc w:val="center"/>
      </w:pPr>
      <w:r>
        <w:t>================================================================</w:t>
      </w:r>
    </w:p>
    <w:p w:rsidR="000B4B87" w:rsidRDefault="000B4B87" w:rsidP="000B4B87">
      <w:pPr>
        <w:pStyle w:val="NormlWeb"/>
        <w:spacing w:before="0" w:beforeAutospacing="0" w:after="0" w:afterAutospacing="0"/>
        <w:jc w:val="both"/>
      </w:pPr>
    </w:p>
    <w:p w:rsidR="000B4B87" w:rsidRDefault="000B4B87" w:rsidP="000B4B87">
      <w:pPr>
        <w:pStyle w:val="NormlWeb"/>
        <w:spacing w:before="0" w:beforeAutospacing="0" w:after="0" w:afterAutospacing="0"/>
        <w:jc w:val="both"/>
      </w:pPr>
      <w:r>
        <w:t xml:space="preserve"> A pályázatok leadása után az első bírálati fordulóban a rendelkezésre álló kari keretek, a pályázati kiírás és az EHSZÖB kari albizottsága által a szociális pályázatok elbírálására megállapított kari szempontok és a pályázati </w:t>
      </w:r>
      <w:proofErr w:type="spellStart"/>
      <w:r>
        <w:t>összpontszám</w:t>
      </w:r>
      <w:proofErr w:type="spellEnd"/>
      <w:r>
        <w:t xml:space="preserve"> alapján egy ponthatár kerül megállapításra.</w:t>
      </w:r>
    </w:p>
    <w:p w:rsidR="000B4B87" w:rsidRDefault="000B4B87" w:rsidP="000B4B87">
      <w:pPr>
        <w:pStyle w:val="NormlWeb"/>
        <w:spacing w:before="0" w:beforeAutospacing="0" w:after="0" w:afterAutospacing="0"/>
        <w:jc w:val="both"/>
      </w:pPr>
    </w:p>
    <w:p w:rsidR="000B4B87" w:rsidRDefault="000B4B87" w:rsidP="000B4B87">
      <w:pPr>
        <w:pStyle w:val="NormlWeb"/>
        <w:spacing w:before="0" w:beforeAutospacing="0" w:after="0" w:afterAutospacing="0"/>
        <w:jc w:val="both"/>
      </w:pPr>
      <w:r>
        <w:t xml:space="preserve"> Azok, akik pontjaik alapján nem érik el ezt a ponthatárt, nem jutnak tovább a második bírálati fordulóba, egyúttal pályázatuk elutasításra kerül!</w:t>
      </w:r>
    </w:p>
    <w:p w:rsidR="000B4B87" w:rsidRDefault="000B4B87" w:rsidP="000B4B87">
      <w:pPr>
        <w:pStyle w:val="NormlWeb"/>
        <w:spacing w:before="0" w:beforeAutospacing="0" w:after="0" w:afterAutospacing="0"/>
        <w:jc w:val="both"/>
      </w:pPr>
      <w:r>
        <w:t>( A pályázati fordulók között a pályázóknak egyéb teendőjük nincsen!)</w:t>
      </w:r>
    </w:p>
    <w:p w:rsidR="000B4B87" w:rsidRDefault="000B4B87" w:rsidP="000B4B87">
      <w:pPr>
        <w:pStyle w:val="NormlWeb"/>
        <w:spacing w:before="0" w:beforeAutospacing="0" w:after="0" w:afterAutospacing="0"/>
        <w:jc w:val="both"/>
      </w:pPr>
    </w:p>
    <w:p w:rsidR="000B4B87" w:rsidRDefault="000B4B87" w:rsidP="000B4B87">
      <w:pPr>
        <w:pStyle w:val="NormlWeb"/>
        <w:spacing w:before="0" w:beforeAutospacing="0" w:after="0" w:afterAutospacing="0"/>
        <w:jc w:val="both"/>
      </w:pPr>
      <w:r>
        <w:t xml:space="preserve"> Felhívjuk a pályázók figyelmét, hogy a fent említettek alapján az első fordulóban megállapított ponthatár és így a támogatásban való részesedés feltétele karonként eltérő lehet!</w:t>
      </w:r>
    </w:p>
    <w:p w:rsidR="000B4B87" w:rsidRDefault="000B4B87" w:rsidP="000B4B87">
      <w:pPr>
        <w:pStyle w:val="NormlWeb"/>
        <w:spacing w:before="0" w:beforeAutospacing="0" w:after="0" w:afterAutospacing="0"/>
        <w:jc w:val="both"/>
      </w:pPr>
    </w:p>
    <w:p w:rsidR="000B4B87" w:rsidRDefault="000B4B87" w:rsidP="000B4B87">
      <w:pPr>
        <w:pStyle w:val="NormlWeb"/>
        <w:spacing w:before="0" w:beforeAutospacing="0" w:after="0" w:afterAutospacing="0"/>
        <w:jc w:val="both"/>
      </w:pPr>
      <w:r>
        <w:t xml:space="preserve"> Az 51/2007. Korm. rendelet 16.§ (2) és (3) bekezdésében meghatározott, az egyes szempontokhoz rendelet </w:t>
      </w:r>
      <w:proofErr w:type="spellStart"/>
      <w:r>
        <w:t>-a</w:t>
      </w:r>
      <w:proofErr w:type="spellEnd"/>
      <w:r>
        <w:t xml:space="preserve"> hallgatói normatíva 10- illetve 20 %-nak megfelelő- minimális összeghatárt a Bizottság csak a második fordulóba továbbjutó, a kari ponthatárt elérő hallgatók pályázata esetében tudja csak figyelembe venni!</w:t>
      </w:r>
    </w:p>
    <w:p w:rsidR="000B4B87" w:rsidRDefault="000B4B87" w:rsidP="000B4B87">
      <w:pPr>
        <w:pStyle w:val="NormlWeb"/>
        <w:spacing w:before="0" w:beforeAutospacing="0" w:after="0" w:afterAutospacing="0"/>
        <w:jc w:val="center"/>
      </w:pPr>
      <w:r>
        <w:t>================================================================</w:t>
      </w:r>
    </w:p>
    <w:p w:rsidR="000B4B87" w:rsidRDefault="000B4B87" w:rsidP="000B4B87">
      <w:pPr>
        <w:pStyle w:val="NormlWeb"/>
        <w:spacing w:before="0" w:beforeAutospacing="0" w:after="0" w:afterAutospacing="0"/>
        <w:jc w:val="both"/>
      </w:pPr>
    </w:p>
    <w:p w:rsidR="000B4B87" w:rsidRDefault="000B4B87" w:rsidP="000B4B87">
      <w:pPr>
        <w:pStyle w:val="NormlWeb"/>
        <w:spacing w:before="0" w:beforeAutospacing="0" w:after="0" w:afterAutospacing="0"/>
        <w:jc w:val="both"/>
      </w:pPr>
      <w:r>
        <w:t xml:space="preserve">Felhívjuk továbbá a figyelmet arra, hogy a büntetőjogi felelősség tudatában benyújtott pályázatokban a valótlan adatközlés a Hallgatói Követelményrendszer X-XI. </w:t>
      </w:r>
      <w:proofErr w:type="gramStart"/>
      <w:r>
        <w:t>fejezete</w:t>
      </w:r>
      <w:proofErr w:type="gramEnd"/>
      <w:r>
        <w:t xml:space="preserve"> szerinti fegyelmi eljárást vonja maga után!</w:t>
      </w:r>
    </w:p>
    <w:p w:rsidR="000B4B87" w:rsidRDefault="000B4B87" w:rsidP="000B4B87">
      <w:pPr>
        <w:pStyle w:val="NormlWeb"/>
        <w:spacing w:before="0" w:beforeAutospacing="0" w:after="0" w:afterAutospacing="0"/>
        <w:jc w:val="both"/>
      </w:pPr>
    </w:p>
    <w:p w:rsidR="000B4B87" w:rsidRDefault="000B4B87" w:rsidP="000B4B87">
      <w:pPr>
        <w:pStyle w:val="NormlWeb"/>
        <w:spacing w:before="0" w:beforeAutospacing="0" w:after="0" w:afterAutospacing="0"/>
        <w:jc w:val="both"/>
      </w:pPr>
      <w:r>
        <w:t>Bármilyen kérdés vagy probléma esetén a kari albizottságok tudnak további tájékoztatást adni!</w:t>
      </w:r>
    </w:p>
    <w:p w:rsidR="000B4B87" w:rsidRDefault="000B4B87" w:rsidP="000B4B87">
      <w:pPr>
        <w:pStyle w:val="NormlWeb"/>
        <w:spacing w:before="0" w:beforeAutospacing="0" w:after="0" w:afterAutospacing="0"/>
        <w:jc w:val="both"/>
      </w:pPr>
      <w:r>
        <w:t>(Elérhetőségek listája: http://ehok.elte.hu/szervezet/bizottsagok/szocialis-es-osztondij-bizottsag)</w:t>
      </w:r>
    </w:p>
    <w:p w:rsidR="000B4B87" w:rsidRDefault="000B4B87" w:rsidP="000B4B87">
      <w:pPr>
        <w:pStyle w:val="NormlWeb"/>
        <w:spacing w:before="0" w:beforeAutospacing="0" w:after="0" w:afterAutospacing="0"/>
        <w:jc w:val="both"/>
      </w:pPr>
    </w:p>
    <w:p w:rsidR="000B4B87" w:rsidRDefault="000B4B87" w:rsidP="000B4B87">
      <w:pPr>
        <w:pStyle w:val="NormlWeb"/>
        <w:tabs>
          <w:tab w:val="center" w:pos="7371"/>
        </w:tabs>
        <w:spacing w:before="0" w:beforeAutospacing="0" w:after="0" w:afterAutospacing="0"/>
        <w:jc w:val="both"/>
      </w:pPr>
      <w:r>
        <w:tab/>
        <w:t>EHSZÖB</w:t>
      </w:r>
    </w:p>
    <w:p w:rsidR="000B4B87" w:rsidRDefault="000B4B87" w:rsidP="000B4B87">
      <w:pPr>
        <w:pStyle w:val="NormlWeb"/>
        <w:tabs>
          <w:tab w:val="center" w:pos="7371"/>
        </w:tabs>
        <w:spacing w:before="0" w:beforeAutospacing="0" w:after="0" w:afterAutospacing="0"/>
        <w:jc w:val="both"/>
      </w:pPr>
    </w:p>
    <w:p w:rsidR="000B4B87" w:rsidRPr="000D3BA3" w:rsidRDefault="000B4B87" w:rsidP="000B4B87">
      <w:pPr>
        <w:pStyle w:val="NormlWeb"/>
        <w:tabs>
          <w:tab w:val="center" w:pos="7371"/>
        </w:tabs>
        <w:spacing w:before="0" w:beforeAutospacing="0" w:after="0" w:afterAutospacing="0"/>
        <w:jc w:val="center"/>
        <w:rPr>
          <w:sz w:val="32"/>
          <w:szCs w:val="32"/>
        </w:rPr>
      </w:pPr>
    </w:p>
    <w:p w:rsidR="000B4B87" w:rsidRPr="00631B90" w:rsidRDefault="000B4B87" w:rsidP="000B4B87">
      <w:pPr>
        <w:pStyle w:val="NormlWeb"/>
        <w:tabs>
          <w:tab w:val="center" w:pos="7371"/>
        </w:tabs>
        <w:spacing w:before="0" w:beforeAutospacing="0" w:after="0" w:afterAutospacing="0"/>
        <w:jc w:val="center"/>
        <w:rPr>
          <w:b/>
          <w:sz w:val="32"/>
          <w:szCs w:val="32"/>
        </w:rPr>
      </w:pPr>
      <w:r w:rsidRPr="000D3BA3">
        <w:rPr>
          <w:sz w:val="32"/>
          <w:szCs w:val="32"/>
        </w:rPr>
        <w:t xml:space="preserve">Amennyiben ezzel kapcsolatban még bármilyen kérdés felmerülne, </w:t>
      </w:r>
      <w:proofErr w:type="gramStart"/>
      <w:r w:rsidRPr="000D3BA3">
        <w:rPr>
          <w:sz w:val="32"/>
          <w:szCs w:val="32"/>
        </w:rPr>
        <w:t>kérünk</w:t>
      </w:r>
      <w:proofErr w:type="gramEnd"/>
      <w:r w:rsidRPr="000D3BA3">
        <w:rPr>
          <w:sz w:val="32"/>
          <w:szCs w:val="32"/>
        </w:rPr>
        <w:t xml:space="preserve"> olvasd el az alábbi tájékozatót is: </w:t>
      </w:r>
      <w:r w:rsidRPr="000D3BA3">
        <w:rPr>
          <w:sz w:val="32"/>
          <w:szCs w:val="32"/>
          <w:u w:val="single"/>
        </w:rPr>
        <w:t>http://hok.elte.hu/~ehokszocialis/Szoc_valt_h.pdf</w:t>
      </w:r>
      <w:r>
        <w:rPr>
          <w:b/>
          <w:sz w:val="32"/>
          <w:szCs w:val="32"/>
          <w:u w:val="single"/>
        </w:rPr>
        <w:br w:type="page"/>
      </w:r>
      <w:r w:rsidRPr="00631B90">
        <w:rPr>
          <w:b/>
          <w:sz w:val="32"/>
          <w:szCs w:val="32"/>
        </w:rPr>
        <w:lastRenderedPageBreak/>
        <w:t>A rendszeres szociális támogatás kérelméhez csatolandó igazolások és a pontrendszer (amennyiben az adott eset fennáll).</w:t>
      </w:r>
    </w:p>
    <w:p w:rsidR="000B4B87" w:rsidRDefault="000B4B87" w:rsidP="000B4B87">
      <w:pPr>
        <w:pStyle w:val="NormlWeb"/>
        <w:rPr>
          <w:bCs/>
        </w:rPr>
      </w:pPr>
      <w:r w:rsidRPr="00631B90">
        <w:rPr>
          <w:bCs/>
        </w:rPr>
        <w:t>Minden idegen nyelvű igazoláshoz fordítást is kérünk mellékelni!</w:t>
      </w:r>
    </w:p>
    <w:p w:rsidR="000B4B87" w:rsidRPr="00631B90" w:rsidRDefault="000B4B87" w:rsidP="000B4B87">
      <w:pPr>
        <w:pStyle w:val="NormlWeb"/>
        <w:rPr>
          <w:bCs/>
        </w:rPr>
      </w:pPr>
      <w:r w:rsidRPr="00631B90">
        <w:rPr>
          <w:b/>
          <w:bCs/>
        </w:rPr>
        <w:t>Minden pályázathoz csatolni kell:</w:t>
      </w:r>
      <w:r w:rsidRPr="00631B90">
        <w:rPr>
          <w:bCs/>
        </w:rPr>
        <w:t xml:space="preserve"> A személyi igazolvány fényképes oldalát, illetve a lakcímet igazoló oldalt (új típus esetén a lakcímigazolvány lakcímet tartalmazó oldala) és önkormányzati igazolás a kérelmezővel egy</w:t>
      </w:r>
      <w:r>
        <w:rPr>
          <w:bCs/>
        </w:rPr>
        <w:t xml:space="preserve"> háztartásban élő személyekről. </w:t>
      </w:r>
      <w:r w:rsidRPr="00631B90">
        <w:rPr>
          <w:b/>
          <w:bCs/>
        </w:rPr>
        <w:t>Ezek bármelyikének hiányában a pályázat érvénytelen!</w:t>
      </w:r>
    </w:p>
    <w:p w:rsidR="000B4B87" w:rsidRDefault="000B4B87" w:rsidP="000B4B87">
      <w:pPr>
        <w:pStyle w:val="NormlWeb"/>
        <w:spacing w:after="0" w:afterAutospacing="0"/>
        <w:jc w:val="both"/>
      </w:pPr>
      <w:r w:rsidRPr="00631B90">
        <w:rPr>
          <w:b/>
        </w:rPr>
        <w:t>Egy főre jutó jövedelem</w:t>
      </w:r>
      <w:r>
        <w:t xml:space="preserve"> – két hónapnál nem régebbi, az utolsó három/hat hónap átlagkeresetét kimutató kereseti igazolás, vállalkozásról minden esetben olyan APEH/könyvelői igazolást kérünk, ami a 2011. évre szól.</w:t>
      </w:r>
    </w:p>
    <w:p w:rsidR="000B4B87" w:rsidRDefault="000B4B87" w:rsidP="000B4B87">
      <w:pPr>
        <w:pStyle w:val="NormlWeb"/>
        <w:spacing w:after="240" w:afterAutospacing="0"/>
      </w:pPr>
      <w:r w:rsidRPr="00166E96">
        <w:rPr>
          <w:b/>
          <w:sz w:val="32"/>
          <w:szCs w:val="32"/>
        </w:rPr>
        <w:t>20.000Ft</w:t>
      </w:r>
      <w:r>
        <w:t xml:space="preserve"> alatti egy főre jutó jövedelem esetén környezettanulmányt/a megélhetési források feltűntetését és igazolását kérjük. </w:t>
      </w:r>
    </w:p>
    <w:p w:rsidR="000B4B87" w:rsidRDefault="000B4B87" w:rsidP="000B4B87">
      <w:pPr>
        <w:pStyle w:val="NormlWeb"/>
        <w:spacing w:before="240" w:beforeAutospacing="0" w:after="240" w:afterAutospacing="0"/>
      </w:pPr>
      <w:r w:rsidRPr="000376D1">
        <w:rPr>
          <w:b/>
          <w:sz w:val="32"/>
          <w:szCs w:val="32"/>
        </w:rPr>
        <w:t>A pontrendszer:</w:t>
      </w:r>
      <w:r>
        <w:t xml:space="preserve"> </w:t>
      </w:r>
    </w:p>
    <w:p w:rsidR="000B4B87" w:rsidRDefault="000B4B87" w:rsidP="000B4B87">
      <w:pPr>
        <w:pStyle w:val="NormlWeb"/>
        <w:spacing w:before="0" w:beforeAutospacing="0" w:after="0" w:afterAutospacing="0"/>
        <w:rPr>
          <w:i/>
        </w:rPr>
        <w:sectPr w:rsidR="000B4B87" w:rsidSect="00631B90">
          <w:pgSz w:w="11906" w:h="16838"/>
          <w:pgMar w:top="1258" w:right="1133" w:bottom="1258" w:left="1417" w:header="708" w:footer="708" w:gutter="0"/>
          <w:cols w:space="708"/>
          <w:docGrid w:linePitch="360"/>
        </w:sectPr>
      </w:pPr>
      <w:r w:rsidRPr="00815549">
        <w:rPr>
          <w:b/>
          <w:bCs/>
        </w:rPr>
        <w:t>Jövedelem szerinti osztályozás:</w:t>
      </w:r>
      <w:r w:rsidRPr="000376D1">
        <w:rPr>
          <w:i/>
        </w:rPr>
        <w:br/>
      </w:r>
      <w:r w:rsidRPr="007C6CA8">
        <w:rPr>
          <w:b/>
          <w:i/>
        </w:rPr>
        <w:t>Egy főre jutó jövedelem</w:t>
      </w:r>
      <w:r>
        <w:rPr>
          <w:i/>
        </w:rPr>
        <w:t xml:space="preserve">: </w:t>
      </w:r>
      <w:r>
        <w:rPr>
          <w:i/>
        </w:rPr>
        <w:br/>
      </w:r>
    </w:p>
    <w:p w:rsidR="000B4B87" w:rsidRDefault="000B4B87" w:rsidP="000B4B87">
      <w:pPr>
        <w:pStyle w:val="NormlWeb"/>
        <w:spacing w:before="0" w:beforeAutospacing="0" w:after="0" w:afterAutospacing="0"/>
      </w:pPr>
      <w:r>
        <w:lastRenderedPageBreak/>
        <w:t>0</w:t>
      </w:r>
      <w:r>
        <w:tab/>
        <w:t xml:space="preserve">-20000 25 pont </w:t>
      </w:r>
      <w:r>
        <w:br/>
        <w:t xml:space="preserve">20001-25000 </w:t>
      </w:r>
      <w:r>
        <w:tab/>
        <w:t xml:space="preserve">21 pont </w:t>
      </w:r>
      <w:r>
        <w:br/>
        <w:t>25001-</w:t>
      </w:r>
      <w:r>
        <w:tab/>
        <w:t xml:space="preserve">30000 </w:t>
      </w:r>
      <w:r>
        <w:tab/>
        <w:t xml:space="preserve">18 pont </w:t>
      </w:r>
      <w:r>
        <w:br/>
        <w:t>30001-</w:t>
      </w:r>
      <w:r>
        <w:tab/>
        <w:t xml:space="preserve">35000 </w:t>
      </w:r>
      <w:r>
        <w:tab/>
        <w:t xml:space="preserve">15 pont </w:t>
      </w:r>
      <w:r>
        <w:br/>
        <w:t>35001-</w:t>
      </w:r>
      <w:r>
        <w:tab/>
        <w:t xml:space="preserve">40000 </w:t>
      </w:r>
      <w:r>
        <w:tab/>
        <w:t xml:space="preserve">12 pont </w:t>
      </w:r>
      <w:r>
        <w:br/>
        <w:t>40001-</w:t>
      </w:r>
      <w:r>
        <w:tab/>
        <w:t xml:space="preserve">45000 </w:t>
      </w:r>
      <w:r>
        <w:tab/>
        <w:t xml:space="preserve">10 pont </w:t>
      </w:r>
      <w:r>
        <w:br/>
        <w:t>45001-</w:t>
      </w:r>
      <w:r>
        <w:tab/>
        <w:t>50000</w:t>
      </w:r>
      <w:r>
        <w:tab/>
        <w:t xml:space="preserve">8 pont </w:t>
      </w:r>
      <w:r>
        <w:br/>
        <w:t xml:space="preserve">50001- 55000 </w:t>
      </w:r>
      <w:r>
        <w:tab/>
        <w:t>6 pont</w:t>
      </w:r>
    </w:p>
    <w:p w:rsidR="000B4B87" w:rsidRDefault="000B4B87" w:rsidP="000B4B87">
      <w:pPr>
        <w:pStyle w:val="NormlWeb"/>
        <w:spacing w:before="0" w:beforeAutospacing="0" w:after="0" w:afterAutospacing="0"/>
      </w:pPr>
      <w:r>
        <w:t>55001-</w:t>
      </w:r>
      <w:r>
        <w:tab/>
        <w:t xml:space="preserve">60000 </w:t>
      </w:r>
      <w:r>
        <w:tab/>
        <w:t xml:space="preserve">4 pont </w:t>
      </w:r>
      <w:r>
        <w:br/>
        <w:t xml:space="preserve">60001- 65000 </w:t>
      </w:r>
      <w:r>
        <w:tab/>
        <w:t>3 pont</w:t>
      </w:r>
    </w:p>
    <w:p w:rsidR="000B4B87" w:rsidRPr="006A2D39" w:rsidRDefault="000B4B87" w:rsidP="000B4B87">
      <w:pPr>
        <w:rPr>
          <w:b/>
        </w:rPr>
      </w:pPr>
      <w:r>
        <w:t>65001-</w:t>
      </w:r>
      <w:r>
        <w:tab/>
        <w:t xml:space="preserve">72000 </w:t>
      </w:r>
      <w:r>
        <w:tab/>
        <w:t xml:space="preserve">2 pont </w:t>
      </w:r>
      <w:r>
        <w:br/>
      </w:r>
      <w:r w:rsidRPr="006A2D39">
        <w:rPr>
          <w:rStyle w:val="Kiemels2"/>
          <w:b w:val="0"/>
        </w:rPr>
        <w:t>72001- 100000 0 pont</w:t>
      </w:r>
      <w:r w:rsidRPr="006A2D39">
        <w:rPr>
          <w:b/>
        </w:rPr>
        <w:t xml:space="preserve"> </w:t>
      </w:r>
    </w:p>
    <w:p w:rsidR="000B4B87" w:rsidRPr="006A2D39" w:rsidRDefault="000B4B87" w:rsidP="000B4B87">
      <w:pPr>
        <w:rPr>
          <w:b/>
        </w:rPr>
      </w:pPr>
      <w:r w:rsidRPr="006A2D39">
        <w:rPr>
          <w:rStyle w:val="Kiemels2"/>
          <w:b w:val="0"/>
        </w:rPr>
        <w:t xml:space="preserve">100001- 110000 -2 pont </w:t>
      </w:r>
    </w:p>
    <w:p w:rsidR="000B4B87" w:rsidRPr="006A2D39" w:rsidRDefault="000B4B87" w:rsidP="000B4B87">
      <w:pPr>
        <w:rPr>
          <w:b/>
        </w:rPr>
      </w:pPr>
      <w:r w:rsidRPr="006A2D39">
        <w:rPr>
          <w:rStyle w:val="Kiemels2"/>
          <w:b w:val="0"/>
        </w:rPr>
        <w:t xml:space="preserve">110001- 120000 -4 pont </w:t>
      </w:r>
    </w:p>
    <w:p w:rsidR="000B4B87" w:rsidRPr="006A2D39" w:rsidRDefault="000B4B87" w:rsidP="000B4B87">
      <w:pPr>
        <w:rPr>
          <w:b/>
        </w:rPr>
      </w:pPr>
      <w:r w:rsidRPr="006A2D39">
        <w:rPr>
          <w:rStyle w:val="Kiemels2"/>
          <w:b w:val="0"/>
        </w:rPr>
        <w:t xml:space="preserve">120001- 130000 -6 pont </w:t>
      </w:r>
    </w:p>
    <w:p w:rsidR="000B4B87" w:rsidRPr="006A2D39" w:rsidRDefault="000B4B87" w:rsidP="000B4B87">
      <w:pPr>
        <w:rPr>
          <w:b/>
        </w:rPr>
      </w:pPr>
      <w:r w:rsidRPr="006A2D39">
        <w:rPr>
          <w:rStyle w:val="Kiemels2"/>
          <w:b w:val="0"/>
        </w:rPr>
        <w:t xml:space="preserve">130001- 140000 -8 pont </w:t>
      </w:r>
    </w:p>
    <w:p w:rsidR="000B4B87" w:rsidRPr="006A2D39" w:rsidRDefault="000B4B87" w:rsidP="000B4B87">
      <w:pPr>
        <w:rPr>
          <w:b/>
        </w:rPr>
      </w:pPr>
      <w:r w:rsidRPr="006A2D39">
        <w:rPr>
          <w:rStyle w:val="Kiemels2"/>
          <w:b w:val="0"/>
        </w:rPr>
        <w:t xml:space="preserve">140001- 150000 -10 pont </w:t>
      </w:r>
    </w:p>
    <w:p w:rsidR="000B4B87" w:rsidRPr="006A2D39" w:rsidRDefault="000B4B87" w:rsidP="000B4B87">
      <w:pPr>
        <w:rPr>
          <w:b/>
        </w:rPr>
      </w:pPr>
      <w:r w:rsidRPr="006A2D39">
        <w:rPr>
          <w:rStyle w:val="Kiemels2"/>
          <w:b w:val="0"/>
        </w:rPr>
        <w:t xml:space="preserve">150001- 160000 -12 pont </w:t>
      </w:r>
    </w:p>
    <w:p w:rsidR="000B4B87" w:rsidRPr="006A2D39" w:rsidRDefault="000B4B87" w:rsidP="000B4B87">
      <w:pPr>
        <w:rPr>
          <w:b/>
        </w:rPr>
      </w:pPr>
      <w:r w:rsidRPr="006A2D39">
        <w:rPr>
          <w:rStyle w:val="Kiemels2"/>
          <w:b w:val="0"/>
        </w:rPr>
        <w:t xml:space="preserve">160001- 170000 -14 pont </w:t>
      </w:r>
    </w:p>
    <w:p w:rsidR="000B4B87" w:rsidRPr="006A2D39" w:rsidRDefault="000B4B87" w:rsidP="000B4B87">
      <w:pPr>
        <w:rPr>
          <w:b/>
        </w:rPr>
      </w:pPr>
      <w:r w:rsidRPr="006A2D39">
        <w:rPr>
          <w:rStyle w:val="Kiemels2"/>
          <w:b w:val="0"/>
        </w:rPr>
        <w:t xml:space="preserve">170001- 180000 -16 pont </w:t>
      </w:r>
    </w:p>
    <w:p w:rsidR="000B4B87" w:rsidRPr="006A2D39" w:rsidRDefault="000B4B87" w:rsidP="000B4B87">
      <w:pPr>
        <w:rPr>
          <w:b/>
        </w:rPr>
      </w:pPr>
      <w:r w:rsidRPr="006A2D39">
        <w:rPr>
          <w:rStyle w:val="Kiemels2"/>
          <w:b w:val="0"/>
        </w:rPr>
        <w:t xml:space="preserve">180001- 190000 -18 pont </w:t>
      </w:r>
    </w:p>
    <w:p w:rsidR="000B4B87" w:rsidRPr="006A2D39" w:rsidRDefault="000B4B87" w:rsidP="000B4B87">
      <w:pPr>
        <w:pStyle w:val="NormlWeb"/>
        <w:spacing w:before="0" w:beforeAutospacing="0" w:after="0" w:afterAutospacing="0"/>
        <w:rPr>
          <w:b/>
        </w:rPr>
      </w:pPr>
      <w:r w:rsidRPr="006A2D39">
        <w:rPr>
          <w:rStyle w:val="Kiemels2"/>
          <w:b w:val="0"/>
        </w:rPr>
        <w:lastRenderedPageBreak/>
        <w:t>190001- 200000 -20 pont</w:t>
      </w:r>
    </w:p>
    <w:p w:rsidR="000B4B87" w:rsidRDefault="000B4B87" w:rsidP="000B4B87">
      <w:pPr>
        <w:pStyle w:val="NormlWeb"/>
        <w:spacing w:before="0" w:beforeAutospacing="0" w:after="0" w:afterAutospacing="0"/>
        <w:sectPr w:rsidR="000B4B87" w:rsidSect="006A2D39">
          <w:type w:val="continuous"/>
          <w:pgSz w:w="11906" w:h="16838"/>
          <w:pgMar w:top="1258" w:right="707" w:bottom="1258" w:left="1417" w:header="708" w:footer="708" w:gutter="0"/>
          <w:cols w:num="2" w:space="709"/>
          <w:docGrid w:linePitch="360"/>
        </w:sectPr>
      </w:pP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rPr>
          <w:b/>
          <w:bCs/>
        </w:rPr>
        <w:t xml:space="preserve">Lakáshelyzet szerinti osztályozás: </w:t>
      </w:r>
    </w:p>
    <w:p w:rsidR="000B4B87" w:rsidRDefault="000B4B87" w:rsidP="000B4B87">
      <w:pPr>
        <w:pStyle w:val="NormlWeb"/>
        <w:spacing w:before="0" w:beforeAutospacing="0" w:after="0" w:afterAutospacing="0"/>
      </w:pPr>
      <w:r w:rsidRPr="000376D1">
        <w:rPr>
          <w:bCs/>
          <w:i/>
        </w:rPr>
        <w:t>Lakóhely és az egyetem távolsága szerint (légvonalban számolva):</w:t>
      </w:r>
      <w:r>
        <w:t xml:space="preserve"> </w:t>
      </w:r>
      <w:r w:rsidRPr="007C6CA8">
        <w:rPr>
          <w:b/>
        </w:rPr>
        <w:br/>
      </w:r>
      <w:r>
        <w:t xml:space="preserve">  </w:t>
      </w:r>
      <w:proofErr w:type="gramStart"/>
      <w:r>
        <w:t>1    -</w:t>
      </w:r>
      <w:proofErr w:type="gramEnd"/>
      <w:r>
        <w:t xml:space="preserve">50 </w:t>
      </w:r>
      <w:r>
        <w:tab/>
        <w:t xml:space="preserve">1 pont </w:t>
      </w:r>
      <w:r>
        <w:br/>
        <w:t xml:space="preserve">51   -100 </w:t>
      </w:r>
      <w:r>
        <w:tab/>
        <w:t xml:space="preserve">2 pont </w:t>
      </w:r>
      <w:r>
        <w:br/>
        <w:t>101 -150</w:t>
      </w:r>
      <w:r>
        <w:tab/>
        <w:t xml:space="preserve">3 pont </w:t>
      </w:r>
      <w:r>
        <w:br/>
        <w:t>151 -200</w:t>
      </w:r>
      <w:r>
        <w:tab/>
        <w:t xml:space="preserve">4 pont </w:t>
      </w:r>
      <w:r>
        <w:br/>
        <w:t>201 - 250</w:t>
      </w:r>
      <w:r>
        <w:tab/>
        <w:t xml:space="preserve">5 pont </w:t>
      </w:r>
    </w:p>
    <w:p w:rsidR="000B4B87" w:rsidRDefault="000B4B87" w:rsidP="000B4B87">
      <w:pPr>
        <w:pStyle w:val="NormlWeb"/>
        <w:spacing w:before="0" w:beforeAutospacing="0" w:after="0" w:afterAutospacing="0"/>
      </w:pPr>
      <w:r>
        <w:t>251 - 300</w:t>
      </w:r>
      <w:r>
        <w:tab/>
        <w:t>6 pont</w:t>
      </w:r>
    </w:p>
    <w:p w:rsidR="000B4B87" w:rsidRDefault="000B4B87" w:rsidP="000B4B87">
      <w:pPr>
        <w:pStyle w:val="NormlWeb"/>
        <w:spacing w:before="0" w:beforeAutospacing="0" w:after="0" w:afterAutospacing="0"/>
      </w:pPr>
      <w:r>
        <w:t>301-</w:t>
      </w:r>
      <w:r>
        <w:tab/>
      </w:r>
      <w:r>
        <w:tab/>
        <w:t>8 pont</w:t>
      </w:r>
    </w:p>
    <w:p w:rsidR="000B4B87" w:rsidRDefault="000B4B87" w:rsidP="000B4B87">
      <w:pPr>
        <w:pStyle w:val="NormlWeb"/>
        <w:spacing w:before="240" w:beforeAutospacing="0" w:after="0" w:afterAutospacing="0"/>
      </w:pPr>
      <w:r>
        <w:rPr>
          <w:b/>
          <w:bCs/>
        </w:rPr>
        <w:t xml:space="preserve">Bejárók: </w:t>
      </w:r>
    </w:p>
    <w:p w:rsidR="000B4B87" w:rsidRDefault="000B4B87" w:rsidP="000B4B87">
      <w:pPr>
        <w:pStyle w:val="NormlWeb"/>
        <w:spacing w:before="0" w:beforeAutospacing="0" w:after="0" w:afterAutospacing="0"/>
      </w:pPr>
      <w:r w:rsidRPr="00815549">
        <w:rPr>
          <w:bCs/>
          <w:i/>
        </w:rPr>
        <w:t>Havi bérlet ára</w:t>
      </w:r>
      <w:r w:rsidRPr="00815549">
        <w:rPr>
          <w:bCs/>
        </w:rPr>
        <w:t xml:space="preserve"> (a vidéki település és Budapest közötti legutolsó havi (</w:t>
      </w:r>
      <w:r>
        <w:rPr>
          <w:bCs/>
        </w:rPr>
        <w:t>szeptemberi</w:t>
      </w:r>
      <w:r w:rsidRPr="00815549">
        <w:rPr>
          <w:bCs/>
        </w:rPr>
        <w:t>) bérlet fénymásolata):</w:t>
      </w:r>
      <w:r>
        <w:rPr>
          <w:b/>
          <w:bCs/>
        </w:rPr>
        <w:t xml:space="preserve"> </w:t>
      </w:r>
      <w:r>
        <w:br/>
        <w:t xml:space="preserve">3500 Ft alatt </w:t>
      </w:r>
      <w:proofErr w:type="gramStart"/>
      <w:r>
        <w:t>van</w:t>
      </w:r>
      <w:proofErr w:type="gramEnd"/>
      <w:r>
        <w:t xml:space="preserve"> </w:t>
      </w:r>
      <w:r>
        <w:tab/>
        <w:t xml:space="preserve">1 pont </w:t>
      </w:r>
      <w:r>
        <w:br/>
        <w:t xml:space="preserve">3501 Ft felett van </w:t>
      </w:r>
      <w:r>
        <w:tab/>
        <w:t xml:space="preserve">2 pont </w:t>
      </w:r>
    </w:p>
    <w:p w:rsidR="000B4B87" w:rsidRDefault="000B4B87" w:rsidP="000B4B87">
      <w:pPr>
        <w:pStyle w:val="NormlWeb"/>
        <w:spacing w:before="360" w:beforeAutospacing="0" w:after="0" w:afterAutospacing="0"/>
      </w:pPr>
      <w:r>
        <w:rPr>
          <w:b/>
          <w:bCs/>
        </w:rPr>
        <w:t xml:space="preserve">Lakáskörülmények: </w:t>
      </w:r>
    </w:p>
    <w:p w:rsidR="000B4B87" w:rsidRPr="00E9351C" w:rsidRDefault="000B4B87" w:rsidP="000B4B87">
      <w:pPr>
        <w:pStyle w:val="NormlWeb"/>
        <w:spacing w:before="0" w:beforeAutospacing="0"/>
        <w:rPr>
          <w:b/>
          <w:bCs/>
        </w:rPr>
      </w:pPr>
      <w:r>
        <w:t xml:space="preserve">Albérlet </w:t>
      </w:r>
      <w:r>
        <w:tab/>
      </w:r>
      <w:r>
        <w:tab/>
        <w:t xml:space="preserve">3 pont </w:t>
      </w:r>
      <w:r>
        <w:br/>
        <w:t xml:space="preserve">ELTE </w:t>
      </w:r>
      <w:proofErr w:type="spellStart"/>
      <w:r>
        <w:t>koli</w:t>
      </w:r>
      <w:proofErr w:type="spellEnd"/>
      <w:r>
        <w:tab/>
      </w:r>
      <w:r>
        <w:tab/>
        <w:t xml:space="preserve">5 pont </w:t>
      </w:r>
      <w:r>
        <w:br/>
        <w:t xml:space="preserve">Nem ELTE </w:t>
      </w:r>
      <w:proofErr w:type="spellStart"/>
      <w:r>
        <w:t>koli</w:t>
      </w:r>
      <w:proofErr w:type="spellEnd"/>
      <w:r>
        <w:tab/>
        <w:t xml:space="preserve">4 pont </w:t>
      </w:r>
    </w:p>
    <w:p w:rsidR="000B4B87" w:rsidRDefault="000B4B87" w:rsidP="000B4B87">
      <w:pPr>
        <w:pStyle w:val="NormlWeb"/>
        <w:spacing w:after="120" w:afterAutospacing="0"/>
      </w:pPr>
      <w:r>
        <w:rPr>
          <w:b/>
          <w:bCs/>
        </w:rPr>
        <w:t xml:space="preserve">Kérvényezőre vonatkozó igazolások: </w:t>
      </w:r>
    </w:p>
    <w:p w:rsidR="000B4B87" w:rsidRDefault="000B4B87" w:rsidP="000B4B87">
      <w:pPr>
        <w:pStyle w:val="NormlWeb"/>
        <w:spacing w:before="0" w:beforeAutospacing="0" w:after="0" w:afterAutospacing="0"/>
      </w:pPr>
      <w:r>
        <w:t xml:space="preserve">Öneltartó - két évnél nem régebbi közjegyző által hitelesített </w:t>
      </w:r>
      <w:proofErr w:type="gramStart"/>
      <w:r>
        <w:t xml:space="preserve">nyilatkozat </w:t>
      </w:r>
      <w:r>
        <w:tab/>
      </w:r>
      <w:r>
        <w:tab/>
        <w:t xml:space="preserve">        3</w:t>
      </w:r>
      <w:proofErr w:type="gramEnd"/>
      <w:r>
        <w:t xml:space="preserve"> pont </w:t>
      </w:r>
      <w:r>
        <w:br/>
      </w:r>
    </w:p>
    <w:p w:rsidR="000B4B87" w:rsidRDefault="000B4B87" w:rsidP="000B4B87">
      <w:pPr>
        <w:pStyle w:val="NormlWeb"/>
        <w:spacing w:before="0" w:beforeAutospacing="0" w:after="0" w:afterAutospacing="0"/>
      </w:pPr>
      <w:r>
        <w:t xml:space="preserve">Házas, hallgató házastárssal- házassági és iskolalátogatási </w:t>
      </w:r>
      <w:proofErr w:type="gramStart"/>
      <w:r>
        <w:t xml:space="preserve">igazolás </w:t>
      </w:r>
      <w:r>
        <w:tab/>
      </w:r>
      <w:r>
        <w:tab/>
        <w:t xml:space="preserve">        8</w:t>
      </w:r>
      <w:proofErr w:type="gramEnd"/>
      <w:r>
        <w:t xml:space="preserve"> pont </w:t>
      </w:r>
      <w:r>
        <w:br/>
      </w:r>
    </w:p>
    <w:p w:rsidR="000B4B87" w:rsidRDefault="000B4B87" w:rsidP="000B4B87">
      <w:pPr>
        <w:pStyle w:val="NormlWeb"/>
        <w:spacing w:before="0" w:beforeAutospacing="0" w:after="0" w:afterAutospacing="0"/>
      </w:pPr>
      <w:r>
        <w:t xml:space="preserve">Házas, munkanélküli házastárssal - házassági papír és a munkaügyi központ három hónapnál nem régebbi igazolása. </w:t>
      </w:r>
    </w:p>
    <w:p w:rsidR="000B4B87" w:rsidRDefault="000B4B87" w:rsidP="000B4B87">
      <w:pPr>
        <w:pStyle w:val="NormlWeb"/>
        <w:spacing w:before="0" w:beforeAutospacing="0" w:after="0" w:afterAutospacing="0"/>
      </w:pPr>
      <w:r>
        <w:tab/>
      </w:r>
      <w:r>
        <w:tab/>
      </w:r>
      <w:r>
        <w:tab/>
      </w:r>
      <w:r>
        <w:tab/>
      </w:r>
      <w:r>
        <w:tab/>
      </w:r>
      <w:r>
        <w:tab/>
      </w:r>
      <w:r>
        <w:tab/>
      </w:r>
      <w:r>
        <w:tab/>
        <w:t xml:space="preserve">         </w:t>
      </w:r>
      <w:r>
        <w:tab/>
      </w:r>
      <w:r>
        <w:tab/>
        <w:t xml:space="preserve">                   7 pont </w:t>
      </w:r>
      <w:r>
        <w:br/>
      </w:r>
    </w:p>
    <w:p w:rsidR="000B4B87" w:rsidRDefault="000B4B87" w:rsidP="000B4B87">
      <w:pPr>
        <w:pStyle w:val="NormlWeb"/>
        <w:spacing w:before="0" w:beforeAutospacing="0" w:after="0" w:afterAutospacing="0"/>
      </w:pPr>
      <w:r>
        <w:t xml:space="preserve">Élettárs, hallgató élettárssal - közjegyző előtt hitelesített nyilatkozat és iskolalátogatási </w:t>
      </w:r>
      <w:proofErr w:type="gramStart"/>
      <w:r>
        <w:t xml:space="preserve">igazolás </w:t>
      </w:r>
      <w:r>
        <w:tab/>
      </w:r>
      <w:r>
        <w:tab/>
      </w:r>
      <w:r>
        <w:tab/>
      </w:r>
      <w:r>
        <w:tab/>
      </w:r>
      <w:r>
        <w:tab/>
      </w:r>
      <w:r>
        <w:tab/>
      </w:r>
      <w:r>
        <w:tab/>
      </w:r>
      <w:r>
        <w:tab/>
      </w:r>
      <w:r>
        <w:tab/>
      </w:r>
      <w:r>
        <w:tab/>
        <w:t xml:space="preserve">       4</w:t>
      </w:r>
      <w:proofErr w:type="gramEnd"/>
      <w:r>
        <w:t xml:space="preserve"> pont </w:t>
      </w:r>
      <w:r>
        <w:br/>
        <w:t xml:space="preserve"> </w:t>
      </w:r>
    </w:p>
    <w:p w:rsidR="000B4B87" w:rsidRDefault="000B4B87" w:rsidP="000B4B87">
      <w:pPr>
        <w:pStyle w:val="NormlWeb"/>
        <w:spacing w:before="0" w:beforeAutospacing="0" w:after="0" w:afterAutospacing="0"/>
      </w:pPr>
      <w:r>
        <w:t xml:space="preserve">Élettárs, munkanélküli élettárssal - közjegyző előtt hitelesített nyilatkozat és a munkaügyi központ három hónapnál nem régebbi </w:t>
      </w:r>
      <w:proofErr w:type="gramStart"/>
      <w:r>
        <w:t>igazolása</w:t>
      </w:r>
      <w:r>
        <w:tab/>
      </w:r>
      <w:r>
        <w:tab/>
      </w:r>
      <w:r>
        <w:tab/>
      </w:r>
      <w:r>
        <w:tab/>
      </w:r>
      <w:r>
        <w:tab/>
        <w:t xml:space="preserve">                       </w:t>
      </w:r>
      <w:r>
        <w:tab/>
      </w:r>
      <w:r>
        <w:tab/>
      </w:r>
      <w:r>
        <w:tab/>
      </w:r>
      <w:r>
        <w:tab/>
      </w:r>
      <w:r>
        <w:tab/>
      </w:r>
      <w:r>
        <w:tab/>
      </w:r>
      <w:r>
        <w:tab/>
      </w:r>
      <w:r>
        <w:tab/>
      </w:r>
      <w:r>
        <w:tab/>
      </w:r>
      <w:r>
        <w:tab/>
      </w:r>
      <w:r>
        <w:tab/>
        <w:t xml:space="preserve">       3</w:t>
      </w:r>
      <w:proofErr w:type="gramEnd"/>
      <w:r>
        <w:t xml:space="preserve"> pont </w:t>
      </w:r>
      <w:r>
        <w:br/>
      </w:r>
    </w:p>
    <w:p w:rsidR="000B4B87" w:rsidRDefault="000B4B87" w:rsidP="000B4B87">
      <w:pPr>
        <w:pStyle w:val="NormlWeb"/>
        <w:spacing w:before="0" w:beforeAutospacing="0" w:after="0" w:afterAutospacing="0"/>
      </w:pPr>
      <w:r>
        <w:t xml:space="preserve">Árva 25 év alatt - halotti anyakönyvi kivonatok, az árvaellátás összegéről szóló igazolás vagy bankszámlakivonat, amely tartalmazza az árvaellátás </w:t>
      </w:r>
      <w:proofErr w:type="gramStart"/>
      <w:r>
        <w:t xml:space="preserve">összegét </w:t>
      </w:r>
      <w:r>
        <w:tab/>
      </w:r>
      <w:r>
        <w:tab/>
      </w:r>
      <w:r>
        <w:tab/>
        <w:t xml:space="preserve">         </w:t>
      </w:r>
      <w:r>
        <w:tab/>
      </w:r>
      <w:r>
        <w:tab/>
      </w:r>
      <w:r>
        <w:tab/>
      </w:r>
      <w:r>
        <w:tab/>
      </w:r>
      <w:r>
        <w:tab/>
      </w:r>
      <w:r>
        <w:tab/>
      </w:r>
      <w:r>
        <w:tab/>
      </w:r>
      <w:r>
        <w:tab/>
      </w:r>
      <w:r>
        <w:tab/>
      </w:r>
      <w:r>
        <w:tab/>
      </w:r>
      <w:r>
        <w:tab/>
        <w:t xml:space="preserve">     15</w:t>
      </w:r>
      <w:proofErr w:type="gramEnd"/>
      <w:r>
        <w:t xml:space="preserve"> pont </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t xml:space="preserve">Árva 25 év felett - halotti anyakönyvi </w:t>
      </w:r>
      <w:proofErr w:type="gramStart"/>
      <w:r>
        <w:t>kivonatok</w:t>
      </w:r>
      <w:r>
        <w:tab/>
      </w:r>
      <w:r>
        <w:tab/>
      </w:r>
      <w:r>
        <w:tab/>
      </w:r>
      <w:r>
        <w:tab/>
      </w:r>
      <w:r>
        <w:tab/>
        <w:t xml:space="preserve">     18</w:t>
      </w:r>
      <w:proofErr w:type="gramEnd"/>
      <w:r>
        <w:t xml:space="preserve"> pont</w:t>
      </w:r>
      <w:r>
        <w:br/>
      </w:r>
    </w:p>
    <w:p w:rsidR="000B4B87" w:rsidRDefault="000B4B87" w:rsidP="000B4B87">
      <w:pPr>
        <w:pStyle w:val="NormlWeb"/>
        <w:spacing w:before="0" w:beforeAutospacing="0" w:after="0" w:afterAutospacing="0"/>
      </w:pPr>
      <w:r>
        <w:t xml:space="preserve">Félárva 25 év alatt - halotti anyakönyvi kivonat, az árvaellátás összegéről szóló igazolás vagy bankszámlakivonat, amely tartalmazza az árvaellátás </w:t>
      </w:r>
      <w:proofErr w:type="gramStart"/>
      <w:r>
        <w:t xml:space="preserve">összegét </w:t>
      </w:r>
      <w:r>
        <w:tab/>
      </w:r>
      <w:r>
        <w:tab/>
      </w:r>
      <w:r>
        <w:tab/>
        <w:t xml:space="preserve">           </w:t>
      </w:r>
      <w:r>
        <w:tab/>
      </w:r>
      <w:r>
        <w:tab/>
      </w:r>
      <w:r>
        <w:tab/>
      </w:r>
      <w:r>
        <w:tab/>
      </w:r>
      <w:r>
        <w:tab/>
      </w:r>
      <w:r>
        <w:tab/>
      </w:r>
      <w:r>
        <w:tab/>
      </w:r>
      <w:r>
        <w:tab/>
      </w:r>
      <w:r>
        <w:tab/>
      </w:r>
      <w:r>
        <w:tab/>
      </w:r>
      <w:r>
        <w:tab/>
        <w:t xml:space="preserve">      7</w:t>
      </w:r>
      <w:proofErr w:type="gramEnd"/>
      <w:r>
        <w:t xml:space="preserve"> pont </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t xml:space="preserve">Félárva 25 év felett - halotti anyakönyvi </w:t>
      </w:r>
      <w:proofErr w:type="gramStart"/>
      <w:r>
        <w:t xml:space="preserve">kivonat </w:t>
      </w:r>
      <w:r>
        <w:tab/>
      </w:r>
      <w:r>
        <w:tab/>
      </w:r>
      <w:r>
        <w:tab/>
      </w:r>
      <w:r>
        <w:tab/>
      </w:r>
      <w:r>
        <w:tab/>
        <w:t xml:space="preserve">      9</w:t>
      </w:r>
      <w:proofErr w:type="gramEnd"/>
      <w:r>
        <w:t xml:space="preserve"> pont </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lastRenderedPageBreak/>
        <w:t xml:space="preserve">Rokkant hallgató – igazolás típus később </w:t>
      </w:r>
      <w:proofErr w:type="gramStart"/>
      <w:r>
        <w:t xml:space="preserve">felsorolva </w:t>
      </w:r>
      <w:r>
        <w:tab/>
      </w:r>
      <w:r>
        <w:tab/>
      </w:r>
      <w:r>
        <w:tab/>
      </w:r>
      <w:r>
        <w:tab/>
        <w:t xml:space="preserve">     13</w:t>
      </w:r>
      <w:proofErr w:type="gramEnd"/>
      <w:r>
        <w:t xml:space="preserve"> pont</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t xml:space="preserve">Fogyatékkal élő – igazolás típus később </w:t>
      </w:r>
      <w:proofErr w:type="gramStart"/>
      <w:r>
        <w:t>felsorolva</w:t>
      </w:r>
      <w:r>
        <w:tab/>
      </w:r>
      <w:r>
        <w:tab/>
      </w:r>
      <w:r>
        <w:tab/>
      </w:r>
      <w:r>
        <w:tab/>
      </w:r>
      <w:r>
        <w:tab/>
        <w:t xml:space="preserve">     13</w:t>
      </w:r>
      <w:proofErr w:type="gramEnd"/>
      <w:r>
        <w:t xml:space="preserve"> pont</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t>Hátrányos helyzetű – igazolás típus később felsorolva</w:t>
      </w:r>
      <w:r>
        <w:tab/>
      </w:r>
      <w:r>
        <w:tab/>
      </w:r>
      <w:r>
        <w:tab/>
        <w:t xml:space="preserve">                 </w:t>
      </w:r>
      <w:proofErr w:type="gramStart"/>
      <w:r>
        <w:t>6  pont</w:t>
      </w:r>
      <w:proofErr w:type="gramEnd"/>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line="360" w:lineRule="auto"/>
      </w:pPr>
      <w:r w:rsidRPr="004D7A72">
        <w:rPr>
          <w:highlight w:val="yellow"/>
        </w:rPr>
        <w:t>Halmozottan hátrányos helyzetű – igazol</w:t>
      </w:r>
      <w:r>
        <w:rPr>
          <w:highlight w:val="yellow"/>
        </w:rPr>
        <w:t xml:space="preserve">ás típus később </w:t>
      </w:r>
      <w:proofErr w:type="gramStart"/>
      <w:r>
        <w:rPr>
          <w:highlight w:val="yellow"/>
        </w:rPr>
        <w:t>felsorolva</w:t>
      </w:r>
      <w:r>
        <w:rPr>
          <w:highlight w:val="yellow"/>
        </w:rPr>
        <w:tab/>
      </w:r>
      <w:r>
        <w:rPr>
          <w:highlight w:val="yellow"/>
        </w:rPr>
        <w:tab/>
        <w:t xml:space="preserve"> </w:t>
      </w:r>
      <w:r w:rsidRPr="004D7A72">
        <w:rPr>
          <w:highlight w:val="yellow"/>
        </w:rPr>
        <w:t xml:space="preserve">   13</w:t>
      </w:r>
      <w:proofErr w:type="gramEnd"/>
      <w:r w:rsidRPr="004D7A72">
        <w:rPr>
          <w:highlight w:val="yellow"/>
        </w:rPr>
        <w:t xml:space="preserve"> pont</w:t>
      </w:r>
    </w:p>
    <w:p w:rsidR="000B4B87" w:rsidRDefault="000B4B87" w:rsidP="000B4B87">
      <w:pPr>
        <w:pStyle w:val="NormlWeb"/>
        <w:tabs>
          <w:tab w:val="right" w:pos="9180"/>
        </w:tabs>
        <w:spacing w:before="0" w:beforeAutospacing="0" w:after="120" w:afterAutospacing="0" w:line="360" w:lineRule="auto"/>
      </w:pPr>
      <w:r>
        <w:t>Gyámsága nagykorúsága miatt szűnt meg</w:t>
      </w:r>
      <w:proofErr w:type="gramStart"/>
      <w:r>
        <w:t>:                                                                    7</w:t>
      </w:r>
      <w:proofErr w:type="gramEnd"/>
      <w:r>
        <w:t xml:space="preserve"> pont</w:t>
      </w:r>
    </w:p>
    <w:p w:rsidR="000B4B87" w:rsidRDefault="000B4B87" w:rsidP="000B4B87">
      <w:pPr>
        <w:pStyle w:val="NormlWeb"/>
        <w:tabs>
          <w:tab w:val="right" w:pos="9180"/>
        </w:tabs>
        <w:spacing w:before="0" w:beforeAutospacing="0" w:after="120" w:afterAutospacing="0" w:line="360" w:lineRule="auto"/>
      </w:pPr>
    </w:p>
    <w:p w:rsidR="000B4B87" w:rsidRDefault="000B4B87" w:rsidP="000B4B87">
      <w:pPr>
        <w:pStyle w:val="NormlWeb"/>
        <w:tabs>
          <w:tab w:val="right" w:pos="9180"/>
        </w:tabs>
        <w:spacing w:before="0" w:beforeAutospacing="0" w:after="120" w:afterAutospacing="0" w:line="360" w:lineRule="auto"/>
      </w:pPr>
    </w:p>
    <w:p w:rsidR="000B4B87" w:rsidRDefault="000B4B87" w:rsidP="000B4B87">
      <w:pPr>
        <w:pStyle w:val="NormlWeb"/>
        <w:tabs>
          <w:tab w:val="right" w:pos="9180"/>
        </w:tabs>
        <w:spacing w:before="0" w:beforeAutospacing="0" w:after="120" w:afterAutospacing="0" w:line="360" w:lineRule="auto"/>
      </w:pPr>
    </w:p>
    <w:p w:rsidR="000B4B87" w:rsidRDefault="000B4B87" w:rsidP="000B4B87">
      <w:pPr>
        <w:pStyle w:val="NormlWeb"/>
        <w:tabs>
          <w:tab w:val="right" w:pos="9180"/>
        </w:tabs>
        <w:spacing w:before="0" w:beforeAutospacing="0" w:after="120" w:afterAutospacing="0" w:line="360" w:lineRule="auto"/>
      </w:pPr>
    </w:p>
    <w:p w:rsidR="000B4B87" w:rsidRDefault="000B4B87" w:rsidP="000B4B87">
      <w:pPr>
        <w:pStyle w:val="NormlWeb"/>
        <w:spacing w:after="120" w:afterAutospacing="0"/>
      </w:pPr>
      <w:r>
        <w:rPr>
          <w:b/>
          <w:bCs/>
        </w:rPr>
        <w:t xml:space="preserve">Eltartóra és családtagokra vonatkozó igazolások: </w:t>
      </w:r>
    </w:p>
    <w:p w:rsidR="000B4B87" w:rsidRDefault="000B4B87" w:rsidP="000B4B87">
      <w:pPr>
        <w:pStyle w:val="NormlWeb"/>
        <w:spacing w:before="0" w:beforeAutospacing="0" w:after="0" w:afterAutospacing="0"/>
      </w:pPr>
      <w:r>
        <w:t xml:space="preserve">Munkanélküli, támogatással (eltartó) – munkaügyi központ 3 hónapnál nem régebbi </w:t>
      </w:r>
      <w:proofErr w:type="gramStart"/>
      <w:r>
        <w:t xml:space="preserve">igazolása </w:t>
      </w:r>
      <w:r>
        <w:tab/>
      </w:r>
      <w:r>
        <w:tab/>
      </w:r>
      <w:r>
        <w:tab/>
      </w:r>
      <w:r>
        <w:tab/>
      </w:r>
      <w:r>
        <w:tab/>
      </w:r>
      <w:r>
        <w:tab/>
      </w:r>
      <w:r>
        <w:tab/>
      </w:r>
      <w:r>
        <w:tab/>
      </w:r>
      <w:r>
        <w:tab/>
      </w:r>
      <w:r>
        <w:tab/>
        <w:t xml:space="preserve">     4</w:t>
      </w:r>
      <w:proofErr w:type="gramEnd"/>
      <w:r>
        <w:t xml:space="preserve"> pont </w:t>
      </w:r>
      <w:r>
        <w:br/>
      </w:r>
    </w:p>
    <w:p w:rsidR="000B4B87" w:rsidRDefault="000B4B87" w:rsidP="000B4B87">
      <w:pPr>
        <w:pStyle w:val="NormlWeb"/>
        <w:spacing w:before="0" w:beforeAutospacing="0" w:after="0" w:afterAutospacing="0"/>
      </w:pPr>
      <w:r>
        <w:t xml:space="preserve">Munkanélküli támogatás nélkül (eltartó) – munkaügyi központ 3 hónapnál nem régebbi </w:t>
      </w:r>
      <w:proofErr w:type="gramStart"/>
      <w:r>
        <w:t>igazolása</w:t>
      </w:r>
      <w:r>
        <w:tab/>
      </w:r>
      <w:r>
        <w:tab/>
      </w:r>
      <w:r>
        <w:tab/>
      </w:r>
      <w:r>
        <w:tab/>
      </w:r>
      <w:r>
        <w:tab/>
      </w:r>
      <w:r>
        <w:tab/>
      </w:r>
      <w:r>
        <w:tab/>
      </w:r>
      <w:r>
        <w:tab/>
      </w:r>
      <w:r>
        <w:tab/>
      </w:r>
      <w:r>
        <w:tab/>
        <w:t xml:space="preserve">     6</w:t>
      </w:r>
      <w:proofErr w:type="gramEnd"/>
      <w:r>
        <w:t xml:space="preserve"> pont</w:t>
      </w:r>
    </w:p>
    <w:p w:rsidR="000B4B87" w:rsidRDefault="000B4B87" w:rsidP="000B4B87">
      <w:pPr>
        <w:pStyle w:val="NormlWeb"/>
        <w:spacing w:before="0" w:beforeAutospacing="0" w:after="0" w:afterAutospacing="0"/>
        <w:ind w:left="8496"/>
      </w:pPr>
      <w:r>
        <w:t xml:space="preserve"> </w:t>
      </w:r>
    </w:p>
    <w:p w:rsidR="000B4B87" w:rsidRDefault="000B4B87" w:rsidP="000B4B87">
      <w:pPr>
        <w:pStyle w:val="NormlWeb"/>
        <w:spacing w:before="0" w:beforeAutospacing="0" w:after="0" w:afterAutospacing="0"/>
      </w:pPr>
      <w:r>
        <w:t>Nyugdíjas szülő - a nyugdíjas igazolvány, valamint két hónapnál nem régebbi nyugdíjszelvény, vagy az év elején kiküldött „Tisztelt ügyfelünk” kezdetű papír.</w:t>
      </w:r>
      <w:r>
        <w:tab/>
      </w:r>
      <w:r>
        <w:tab/>
      </w:r>
      <w:r>
        <w:tab/>
      </w:r>
      <w:r>
        <w:tab/>
      </w:r>
      <w:r>
        <w:tab/>
        <w:t xml:space="preserve">        </w:t>
      </w:r>
      <w:r>
        <w:tab/>
      </w:r>
      <w:r>
        <w:tab/>
      </w:r>
      <w:r>
        <w:tab/>
      </w:r>
      <w:r>
        <w:tab/>
      </w:r>
      <w:r>
        <w:tab/>
      </w:r>
      <w:r>
        <w:tab/>
      </w:r>
      <w:r>
        <w:tab/>
      </w:r>
      <w:r>
        <w:tab/>
        <w:t xml:space="preserve">    4 pont </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t>Rokkantnyugdíjas/rehabilitációs járadékban részesülő szülő - a nyugdíjas igazolvány, rokkantnyugdíjas határozat, valamint két hónapnál nem régebbi nyugdíjszelvény, vagy az év elején kiküldött „Tisztelt ügyfelünk” kezdetű papír.</w:t>
      </w:r>
      <w:r>
        <w:tab/>
      </w:r>
      <w:r>
        <w:tab/>
      </w:r>
      <w:r>
        <w:tab/>
      </w:r>
      <w:r>
        <w:tab/>
      </w:r>
      <w:r>
        <w:tab/>
        <w:t xml:space="preserve">    5 pont </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t>Nyugdíjas eltartó (szülőtől különböző) - a nyugdíjas igazolvány, valamint két hónapnál nem régebbi nyugdíjszelvény, vagy az év elején kiküldött „Tisztelt ügyfelünk” kezdetű papír.</w:t>
      </w:r>
      <w:r>
        <w:tab/>
        <w:t xml:space="preserve">        </w:t>
      </w:r>
      <w:r>
        <w:tab/>
      </w:r>
      <w:r>
        <w:tab/>
      </w:r>
      <w:r>
        <w:tab/>
      </w:r>
      <w:r>
        <w:tab/>
      </w:r>
      <w:r>
        <w:tab/>
      </w:r>
      <w:r>
        <w:tab/>
      </w:r>
      <w:r>
        <w:tab/>
      </w:r>
      <w:r>
        <w:tab/>
      </w:r>
      <w:r>
        <w:tab/>
      </w:r>
      <w:r>
        <w:tab/>
      </w:r>
      <w:r>
        <w:tab/>
        <w:t xml:space="preserve">       </w:t>
      </w:r>
      <w:r w:rsidRPr="00C93AF6">
        <w:t xml:space="preserve">2 pont </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t>Rokkantnyugdíjas/rehabilitációs járadékban részesülő eltartó (szülőtől különböző</w:t>
      </w:r>
      <w:proofErr w:type="gramStart"/>
      <w:r>
        <w:t>)  -</w:t>
      </w:r>
      <w:proofErr w:type="gramEnd"/>
      <w:r>
        <w:t xml:space="preserve"> a nyugdíjas igazolvány, rokkantnyugdíjas határozat, valamint két hónapnál nem régebbi nyugdíjszelvény, vagy az év elején kiküldött „Tisztelt ügyfelünk” kezdetű papír.</w:t>
      </w:r>
      <w:r>
        <w:tab/>
      </w:r>
      <w:r>
        <w:tab/>
      </w:r>
      <w:r>
        <w:tab/>
      </w:r>
      <w:r>
        <w:tab/>
      </w:r>
      <w:r>
        <w:tab/>
      </w:r>
      <w:r>
        <w:tab/>
        <w:t xml:space="preserve">   </w:t>
      </w:r>
      <w:r>
        <w:tab/>
      </w:r>
      <w:r>
        <w:tab/>
      </w:r>
      <w:r>
        <w:tab/>
        <w:t xml:space="preserve">                </w:t>
      </w:r>
      <w:r>
        <w:tab/>
      </w:r>
      <w:r>
        <w:tab/>
      </w:r>
      <w:r>
        <w:tab/>
        <w:t xml:space="preserve">    </w:t>
      </w:r>
      <w:r w:rsidRPr="00C93AF6">
        <w:t xml:space="preserve">3 pont </w:t>
      </w:r>
      <w:r>
        <w:br/>
      </w:r>
    </w:p>
    <w:p w:rsidR="000B4B87" w:rsidRDefault="000B4B87" w:rsidP="000B4B87">
      <w:pPr>
        <w:pStyle w:val="NormlWeb"/>
        <w:spacing w:before="0" w:beforeAutospacing="0" w:after="0" w:afterAutospacing="0"/>
      </w:pPr>
      <w:r>
        <w:t xml:space="preserve">Elvált - válási </w:t>
      </w:r>
      <w:proofErr w:type="gramStart"/>
      <w:r>
        <w:t xml:space="preserve">határozat   </w:t>
      </w:r>
      <w:r>
        <w:tab/>
      </w:r>
      <w:r>
        <w:tab/>
      </w:r>
      <w:r>
        <w:tab/>
      </w:r>
      <w:r>
        <w:tab/>
      </w:r>
      <w:r>
        <w:tab/>
      </w:r>
      <w:r>
        <w:tab/>
      </w:r>
      <w:r>
        <w:tab/>
        <w:t xml:space="preserve">               3</w:t>
      </w:r>
      <w:proofErr w:type="gramEnd"/>
      <w:r>
        <w:t xml:space="preserve"> pont </w:t>
      </w:r>
      <w:r>
        <w:br/>
      </w:r>
    </w:p>
    <w:p w:rsidR="000B4B87" w:rsidRDefault="000B4B87" w:rsidP="000B4B87">
      <w:pPr>
        <w:pStyle w:val="NormlWeb"/>
        <w:spacing w:before="0" w:beforeAutospacing="0" w:after="0" w:afterAutospacing="0"/>
      </w:pPr>
      <w:r>
        <w:t xml:space="preserve">Özvegy - halotti anyakönyvi kivonat és özvegyi nyugdíjról </w:t>
      </w:r>
      <w:proofErr w:type="gramStart"/>
      <w:r>
        <w:t>igazolás                        6</w:t>
      </w:r>
      <w:proofErr w:type="gramEnd"/>
      <w:r>
        <w:t xml:space="preserve"> pont </w:t>
      </w:r>
      <w:r>
        <w:br/>
      </w:r>
    </w:p>
    <w:p w:rsidR="000B4B87" w:rsidRDefault="000B4B87" w:rsidP="000B4B87">
      <w:pPr>
        <w:pStyle w:val="NormlWeb"/>
        <w:spacing w:before="0" w:beforeAutospacing="0" w:after="0" w:afterAutospacing="0"/>
      </w:pPr>
      <w:r>
        <w:t xml:space="preserve">Különélő - közjegyző előtt hitelesített nyilatkozat, lakcím </w:t>
      </w:r>
      <w:proofErr w:type="gramStart"/>
      <w:r>
        <w:t>bejelentőlap                    3</w:t>
      </w:r>
      <w:proofErr w:type="gramEnd"/>
      <w:r>
        <w:t xml:space="preserve"> pont </w:t>
      </w:r>
      <w:r>
        <w:br/>
      </w:r>
    </w:p>
    <w:p w:rsidR="000B4B87" w:rsidRDefault="000B4B87" w:rsidP="000B4B87">
      <w:pPr>
        <w:pStyle w:val="NormlWeb"/>
        <w:spacing w:before="0" w:beforeAutospacing="0" w:after="0" w:afterAutospacing="0"/>
      </w:pPr>
      <w:r>
        <w:lastRenderedPageBreak/>
        <w:t xml:space="preserve">Hajadon - közjegyző előtt hitelesített nyilatkozat, lakcím </w:t>
      </w:r>
      <w:proofErr w:type="gramStart"/>
      <w:r>
        <w:t xml:space="preserve">bejelentőlap </w:t>
      </w:r>
      <w:r>
        <w:tab/>
        <w:t xml:space="preserve">               4</w:t>
      </w:r>
      <w:proofErr w:type="gramEnd"/>
      <w:r>
        <w:t xml:space="preserve"> pont </w:t>
      </w:r>
      <w:r>
        <w:br/>
      </w:r>
    </w:p>
    <w:p w:rsidR="000B4B87" w:rsidRDefault="000B4B87" w:rsidP="000B4B87">
      <w:pPr>
        <w:pStyle w:val="NormlWeb"/>
        <w:spacing w:before="0" w:beforeAutospacing="0" w:after="0" w:afterAutospacing="0"/>
      </w:pPr>
      <w:proofErr w:type="spellStart"/>
      <w:r>
        <w:t>Házartásbeli-</w:t>
      </w:r>
      <w:proofErr w:type="spellEnd"/>
      <w:r>
        <w:t xml:space="preserve"> egy évnél nem régebbi önkormányzati </w:t>
      </w:r>
      <w:proofErr w:type="gramStart"/>
      <w:r>
        <w:t xml:space="preserve">igazolás </w:t>
      </w:r>
      <w:r>
        <w:tab/>
        <w:t xml:space="preserve">                           4</w:t>
      </w:r>
      <w:proofErr w:type="gramEnd"/>
      <w:r>
        <w:t xml:space="preserve"> pont </w:t>
      </w:r>
      <w:r>
        <w:br/>
      </w:r>
    </w:p>
    <w:p w:rsidR="000B4B87" w:rsidRDefault="000B4B87" w:rsidP="000B4B87">
      <w:pPr>
        <w:pStyle w:val="NormlWeb"/>
        <w:spacing w:before="0" w:beforeAutospacing="0" w:after="0" w:afterAutospacing="0"/>
      </w:pPr>
      <w:r>
        <w:t xml:space="preserve">Tartósan beteg - kórházi zárójelentés, kontroll papír valamint kezelőorvostól fél évnél nem régebbi igazolás az egy hónapra jutó </w:t>
      </w:r>
      <w:proofErr w:type="gramStart"/>
      <w:r>
        <w:t>gyógyszerköltségekről                                     1</w:t>
      </w:r>
      <w:proofErr w:type="gramEnd"/>
      <w:r>
        <w:t xml:space="preserve"> pont </w:t>
      </w:r>
      <w:r>
        <w:br/>
      </w:r>
    </w:p>
    <w:p w:rsidR="000B4B87" w:rsidRDefault="000B4B87" w:rsidP="000B4B87">
      <w:pPr>
        <w:pStyle w:val="NormlWeb"/>
        <w:spacing w:before="0" w:beforeAutospacing="0" w:after="0" w:afterAutospacing="0"/>
      </w:pPr>
      <w:r>
        <w:t xml:space="preserve">Tanuló testvér (25 év alatti tanuló testvér esetén) - iskolalátogatási </w:t>
      </w:r>
      <w:proofErr w:type="gramStart"/>
      <w:r>
        <w:t>iga                     5</w:t>
      </w:r>
      <w:proofErr w:type="gramEnd"/>
      <w:r>
        <w:t xml:space="preserve"> pont</w:t>
      </w:r>
    </w:p>
    <w:p w:rsidR="000B4B87" w:rsidRDefault="000B4B87" w:rsidP="000B4B87">
      <w:pPr>
        <w:pStyle w:val="NormlWeb"/>
        <w:spacing w:before="0" w:beforeAutospacing="0" w:after="0" w:afterAutospacing="0"/>
      </w:pPr>
      <w:r>
        <w:t xml:space="preserve"> </w:t>
      </w:r>
      <w:r>
        <w:br/>
        <w:t xml:space="preserve">Testvér (6 évnél fiatalabb, még nem tanuló testvér esetén) - születési anyakönyvi </w:t>
      </w:r>
      <w:proofErr w:type="gramStart"/>
      <w:r>
        <w:t xml:space="preserve">kivonat         </w:t>
      </w:r>
      <w:r>
        <w:tab/>
      </w:r>
      <w:r>
        <w:tab/>
      </w:r>
      <w:r>
        <w:tab/>
      </w:r>
      <w:r>
        <w:tab/>
      </w:r>
      <w:r>
        <w:tab/>
      </w:r>
      <w:r>
        <w:tab/>
      </w:r>
      <w:r>
        <w:tab/>
      </w:r>
      <w:r>
        <w:tab/>
      </w:r>
      <w:r>
        <w:tab/>
      </w:r>
      <w:r>
        <w:tab/>
      </w:r>
      <w:r>
        <w:tab/>
        <w:t xml:space="preserve">   5</w:t>
      </w:r>
      <w:proofErr w:type="gramEnd"/>
      <w:r>
        <w:t xml:space="preserve"> pont </w:t>
      </w:r>
      <w:r>
        <w:br/>
      </w:r>
    </w:p>
    <w:p w:rsidR="000B4B87" w:rsidRDefault="000B4B87" w:rsidP="000B4B87">
      <w:pPr>
        <w:pStyle w:val="NormlWeb"/>
        <w:spacing w:before="0" w:beforeAutospacing="0" w:after="0" w:afterAutospacing="0"/>
      </w:pPr>
      <w:r>
        <w:t xml:space="preserve">Munkanélküli testvér - munkaügyi központ </w:t>
      </w:r>
      <w:proofErr w:type="gramStart"/>
      <w:r>
        <w:t xml:space="preserve">igazolása   </w:t>
      </w:r>
      <w:r>
        <w:tab/>
      </w:r>
      <w:r>
        <w:tab/>
        <w:t xml:space="preserve">                           4</w:t>
      </w:r>
      <w:proofErr w:type="gramEnd"/>
      <w:r>
        <w:t xml:space="preserve"> pont </w:t>
      </w:r>
      <w:r>
        <w:br/>
      </w:r>
    </w:p>
    <w:p w:rsidR="000B4B87" w:rsidRDefault="000B4B87" w:rsidP="000B4B87">
      <w:pPr>
        <w:pStyle w:val="NormlWeb"/>
        <w:spacing w:before="0" w:beforeAutospacing="0" w:after="0" w:afterAutospacing="0"/>
      </w:pPr>
      <w:r>
        <w:t xml:space="preserve">A testvér fogyatékkal él - a fogyatékosság típusa szerint illetékes Országos Látás-, Hallás-, Mozgás-, Beszédvizsgáló Szakértői és Rehabilitációs Bizottság, vagy a területileg illetékes Tanulási Képességet Vizsgáló Szakértői és Rehabilitációs Bizottság által kiadott igazolás szükséges.     </w:t>
      </w:r>
      <w:r>
        <w:tab/>
      </w:r>
      <w:r>
        <w:tab/>
      </w:r>
      <w:r>
        <w:tab/>
      </w:r>
      <w:r>
        <w:tab/>
      </w:r>
      <w:r>
        <w:tab/>
      </w:r>
      <w:r>
        <w:tab/>
      </w:r>
      <w:r>
        <w:tab/>
      </w:r>
      <w:r>
        <w:tab/>
      </w:r>
      <w:r>
        <w:tab/>
      </w:r>
      <w:r>
        <w:tab/>
        <w:t xml:space="preserve">     8 pont </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r>
        <w:t xml:space="preserve">Saját gyermek – Születési anyakönyvi </w:t>
      </w:r>
      <w:proofErr w:type="gramStart"/>
      <w:r>
        <w:t xml:space="preserve">kivonat  </w:t>
      </w:r>
      <w:r>
        <w:tab/>
      </w:r>
      <w:r>
        <w:tab/>
      </w:r>
      <w:r>
        <w:tab/>
        <w:t xml:space="preserve">                            12</w:t>
      </w:r>
      <w:proofErr w:type="gramEnd"/>
      <w:r>
        <w:t xml:space="preserve"> pont</w:t>
      </w:r>
      <w:r>
        <w:br/>
      </w:r>
    </w:p>
    <w:p w:rsidR="000B4B87" w:rsidRDefault="000B4B87" w:rsidP="000B4B87">
      <w:pPr>
        <w:pStyle w:val="NormlWeb"/>
        <w:spacing w:before="0" w:beforeAutospacing="0" w:after="0" w:afterAutospacing="0"/>
      </w:pPr>
      <w:r w:rsidRPr="0032341D">
        <w:t xml:space="preserve">Egyéb a pályázóval egy háztartásban élő </w:t>
      </w:r>
      <w:proofErr w:type="gramStart"/>
      <w:r w:rsidRPr="0032341D">
        <w:t>személy</w:t>
      </w:r>
      <w:r w:rsidRPr="0032341D">
        <w:tab/>
      </w:r>
      <w:r w:rsidRPr="0032341D">
        <w:tab/>
      </w:r>
      <w:r w:rsidRPr="0032341D">
        <w:tab/>
      </w:r>
      <w:r w:rsidRPr="0032341D">
        <w:tab/>
      </w:r>
      <w:r w:rsidRPr="0032341D">
        <w:tab/>
        <w:t xml:space="preserve">     </w:t>
      </w:r>
      <w:r>
        <w:t>0</w:t>
      </w:r>
      <w:proofErr w:type="gramEnd"/>
      <w:r w:rsidRPr="0032341D">
        <w:t xml:space="preserve"> pont</w:t>
      </w:r>
      <w:r>
        <w:t xml:space="preserve"> </w:t>
      </w:r>
    </w:p>
    <w:p w:rsidR="000B4B87" w:rsidRDefault="000B4B87" w:rsidP="000B4B87">
      <w:pPr>
        <w:pStyle w:val="NormlWeb"/>
        <w:spacing w:before="0" w:beforeAutospacing="0" w:after="0" w:afterAutospacing="0"/>
        <w:jc w:val="center"/>
        <w:rPr>
          <w:b/>
          <w:bCs/>
          <w:sz w:val="32"/>
          <w:szCs w:val="32"/>
        </w:rPr>
      </w:pPr>
    </w:p>
    <w:p w:rsidR="000B4B87" w:rsidRDefault="000B4B87" w:rsidP="000B4B87">
      <w:pPr>
        <w:pStyle w:val="NormlWeb"/>
        <w:spacing w:before="0" w:beforeAutospacing="0" w:after="0" w:afterAutospacing="0"/>
        <w:jc w:val="center"/>
        <w:rPr>
          <w:b/>
          <w:bCs/>
          <w:sz w:val="32"/>
          <w:szCs w:val="32"/>
        </w:rPr>
      </w:pPr>
    </w:p>
    <w:p w:rsidR="000B4B87" w:rsidRDefault="000B4B87" w:rsidP="000B4B87">
      <w:pPr>
        <w:pStyle w:val="NormlWeb"/>
        <w:spacing w:before="0" w:beforeAutospacing="0" w:after="0" w:afterAutospacing="0"/>
        <w:jc w:val="center"/>
        <w:rPr>
          <w:b/>
          <w:bCs/>
          <w:sz w:val="32"/>
          <w:szCs w:val="32"/>
        </w:rPr>
      </w:pPr>
      <w:r>
        <w:rPr>
          <w:b/>
          <w:bCs/>
          <w:sz w:val="32"/>
          <w:szCs w:val="32"/>
        </w:rPr>
        <w:t>Az „</w:t>
      </w:r>
      <w:proofErr w:type="gramStart"/>
      <w:r>
        <w:rPr>
          <w:b/>
          <w:bCs/>
          <w:sz w:val="32"/>
          <w:szCs w:val="32"/>
        </w:rPr>
        <w:t>A</w:t>
      </w:r>
      <w:proofErr w:type="gramEnd"/>
      <w:r>
        <w:rPr>
          <w:b/>
          <w:bCs/>
          <w:sz w:val="32"/>
          <w:szCs w:val="32"/>
        </w:rPr>
        <w:t>” kategóriát a következőkkel tudod igazolni.</w:t>
      </w:r>
    </w:p>
    <w:p w:rsidR="000B4B87" w:rsidRPr="003F0D46" w:rsidRDefault="000B4B87" w:rsidP="000B4B87">
      <w:pPr>
        <w:pStyle w:val="NormlWeb"/>
        <w:spacing w:before="0" w:beforeAutospacing="0" w:after="0" w:afterAutospacing="0"/>
        <w:jc w:val="center"/>
        <w:rPr>
          <w:b/>
          <w:sz w:val="32"/>
          <w:szCs w:val="32"/>
        </w:rPr>
      </w:pPr>
      <w:r>
        <w:rPr>
          <w:b/>
          <w:bCs/>
          <w:sz w:val="32"/>
          <w:szCs w:val="32"/>
        </w:rPr>
        <w:t>(Nem csak ezeket az igazolásokat kell feltölteni!)</w:t>
      </w:r>
    </w:p>
    <w:p w:rsidR="000B4B87" w:rsidRDefault="000B4B87" w:rsidP="000B4B87">
      <w:pPr>
        <w:pStyle w:val="NormlWeb"/>
        <w:spacing w:before="240" w:beforeAutospacing="0" w:after="0" w:afterAutospacing="0"/>
        <w:jc w:val="both"/>
      </w:pPr>
      <w:r>
        <w:rPr>
          <w:b/>
          <w:bCs/>
        </w:rPr>
        <w:t>1. Fogyatékossággal élő hallgató:</w:t>
      </w:r>
      <w:r>
        <w:t xml:space="preserve"> </w:t>
      </w:r>
    </w:p>
    <w:p w:rsidR="000B4B87" w:rsidRDefault="000B4B87" w:rsidP="000B4B87">
      <w:pPr>
        <w:pStyle w:val="NormlWeb"/>
        <w:spacing w:before="0" w:beforeAutospacing="0" w:after="0" w:afterAutospacing="0"/>
        <w:jc w:val="both"/>
      </w:pPr>
      <w:r>
        <w:t xml:space="preserve">Igazolástípus: a fogyatékosság típusa szerint illetékes Országos Látás-, Hallás-, Mozgás-, Beszédvizsgáló Szakértői és Rehabilitációs Bizottság vagy a területileg illetékes Tanulási Képességet Vizsgáló Szakértői és Rehabilitációs Bizottság által kiadott igazolás; amennyiben a fogyatékosság később keletkezett: a területileg illetékes </w:t>
      </w:r>
      <w:proofErr w:type="spellStart"/>
      <w:r>
        <w:t>szakfőorvos</w:t>
      </w:r>
      <w:proofErr w:type="spellEnd"/>
      <w:r>
        <w:t xml:space="preserve"> vagy az igazságügyi szakértő igazolása, vagy a Tanulmányi Osztály igazolása arról, hogy a pályázó speciális szükségletű hallgatóként regisztrált</w:t>
      </w:r>
    </w:p>
    <w:p w:rsidR="000B4B87" w:rsidRDefault="000B4B87" w:rsidP="000B4B87">
      <w:pPr>
        <w:pStyle w:val="NormlWeb"/>
        <w:spacing w:after="0" w:afterAutospacing="0"/>
        <w:jc w:val="both"/>
      </w:pPr>
      <w:r>
        <w:rPr>
          <w:b/>
          <w:bCs/>
        </w:rPr>
        <w:t>2. Rokkant hallgató:</w:t>
      </w:r>
      <w:r>
        <w:t xml:space="preserve"> </w:t>
      </w:r>
    </w:p>
    <w:p w:rsidR="000B4B87" w:rsidRDefault="000B4B87" w:rsidP="000B4B87">
      <w:pPr>
        <w:pStyle w:val="NormlWeb"/>
        <w:spacing w:before="0" w:beforeAutospacing="0" w:after="0" w:afterAutospacing="0"/>
        <w:jc w:val="both"/>
      </w:pPr>
      <w:r>
        <w:t>Igazolástípus: rokkantnyugdíjas határozat (csak a legalább 50 %-os rokkantságot fogadjuk el), két hónapnál nem régebbi nyugdíjszelvény/bankszámlakivonat és nyugdíjas igazolvány, vagy a Tanulmányi Osztály igazolása arról, hogy a pályázó speciális szükségletű hallgatóként regisztrált</w:t>
      </w:r>
    </w:p>
    <w:p w:rsidR="000B4B87" w:rsidRDefault="000B4B87" w:rsidP="000B4B87">
      <w:pPr>
        <w:pStyle w:val="NormlWeb"/>
        <w:spacing w:before="0" w:beforeAutospacing="0" w:after="0" w:afterAutospacing="0"/>
        <w:jc w:val="both"/>
      </w:pPr>
    </w:p>
    <w:p w:rsidR="000B4B87" w:rsidRDefault="000B4B87" w:rsidP="000B4B87">
      <w:pPr>
        <w:pStyle w:val="NormlWeb"/>
        <w:spacing w:after="0" w:afterAutospacing="0"/>
        <w:jc w:val="both"/>
      </w:pPr>
      <w:r>
        <w:rPr>
          <w:b/>
          <w:bCs/>
        </w:rPr>
        <w:t>3. Hozzátartozója után ápolási díjra jogosult hallgató:</w:t>
      </w:r>
      <w:r>
        <w:t xml:space="preserve"> </w:t>
      </w:r>
    </w:p>
    <w:p w:rsidR="000B4B87" w:rsidRDefault="000B4B87" w:rsidP="000B4B87">
      <w:pPr>
        <w:pStyle w:val="NormlWeb"/>
        <w:spacing w:before="0" w:beforeAutospacing="0"/>
        <w:jc w:val="both"/>
      </w:pPr>
      <w:r>
        <w:t xml:space="preserve">Igazolástípus: ápolási díj megállapításáról szóló határozat. </w:t>
      </w:r>
    </w:p>
    <w:p w:rsidR="000B4B87" w:rsidRDefault="000B4B87" w:rsidP="000B4B87">
      <w:pPr>
        <w:pStyle w:val="NormlWeb"/>
        <w:spacing w:after="0" w:afterAutospacing="0"/>
        <w:jc w:val="both"/>
      </w:pPr>
      <w:r>
        <w:rPr>
          <w:b/>
          <w:bCs/>
        </w:rPr>
        <w:t xml:space="preserve">4. Családfenntartó: </w:t>
      </w:r>
    </w:p>
    <w:p w:rsidR="000B4B87" w:rsidRDefault="000B4B87" w:rsidP="000B4B87">
      <w:pPr>
        <w:pStyle w:val="NormlWeb"/>
        <w:spacing w:before="0" w:beforeAutospacing="0"/>
        <w:jc w:val="both"/>
      </w:pPr>
      <w:r>
        <w:t xml:space="preserve">Igazolástípus: gyermekenként születési anyakönyvi kivonat, házassági anyakönyvi kivonat, </w:t>
      </w:r>
      <w:proofErr w:type="gramStart"/>
      <w:r>
        <w:t>önkormányzati</w:t>
      </w:r>
      <w:proofErr w:type="gramEnd"/>
      <w:r>
        <w:t xml:space="preserve"> igazolás a kérelmezővel egy háztartásban élő személyekről.</w:t>
      </w:r>
    </w:p>
    <w:p w:rsidR="000B4B87" w:rsidRDefault="000B4B87" w:rsidP="000B4B87">
      <w:pPr>
        <w:pStyle w:val="NormlWeb"/>
        <w:spacing w:after="0" w:afterAutospacing="0"/>
        <w:jc w:val="both"/>
      </w:pPr>
      <w:r>
        <w:rPr>
          <w:b/>
          <w:bCs/>
        </w:rPr>
        <w:lastRenderedPageBreak/>
        <w:t xml:space="preserve">5. Nagycsaládos: </w:t>
      </w:r>
      <w:r>
        <w:t xml:space="preserve">(legalább két eltartott testvére van, vagy három gyermeke van; legalább két kiskorú gyermek gyámja) </w:t>
      </w:r>
    </w:p>
    <w:p w:rsidR="000B4B87" w:rsidRDefault="000B4B87" w:rsidP="000B4B87">
      <w:pPr>
        <w:pStyle w:val="NormlWeb"/>
        <w:spacing w:before="0" w:beforeAutospacing="0"/>
        <w:jc w:val="both"/>
      </w:pPr>
      <w:r>
        <w:t xml:space="preserve">Igazolástípus: kiskorú testvér: gyermekenként születési anyakönyvi kivonat; tanuló testvér esetén iskolalátogatási igazolás/hallgatói jogviszony igazolás (csak nappali tagozatos testvér számít), munkanélküli testvérről a munkaügyi központ igazolása, vagy a testvér közjegyző által hitelesített nyilatkozata és önkormányzati igazolás a kérelmezővel egy háztartásban élő személyekről); Fontos: Ebben a kategóriában az a testvér számít munkanélkülinek, aki nem részesül munkanélküli ellátásban vagy segélyben, és regisztrált munkanélküli. </w:t>
      </w:r>
    </w:p>
    <w:p w:rsidR="000B4B87" w:rsidRDefault="000B4B87" w:rsidP="000B4B87">
      <w:pPr>
        <w:pStyle w:val="NormlWeb"/>
        <w:spacing w:after="0" w:afterAutospacing="0"/>
        <w:jc w:val="both"/>
      </w:pPr>
      <w:r>
        <w:rPr>
          <w:b/>
          <w:bCs/>
        </w:rPr>
        <w:t xml:space="preserve">5. Árva: 25 éves korig! </w:t>
      </w:r>
    </w:p>
    <w:p w:rsidR="000B4B87" w:rsidRDefault="000B4B87" w:rsidP="000B4B87">
      <w:pPr>
        <w:pStyle w:val="NormlWeb"/>
        <w:spacing w:before="0" w:beforeAutospacing="0"/>
        <w:jc w:val="both"/>
      </w:pPr>
      <w:r>
        <w:t>Igazolástípusok: halotti anyakönyvi kivonatok, az árvaellátás összegéről szóló igazolás, vagy bankszámlakivonat, amely tartalmazza az árvaellátás összegét.</w:t>
      </w:r>
    </w:p>
    <w:p w:rsidR="000B4B87" w:rsidRDefault="000B4B87" w:rsidP="000B4B87">
      <w:pPr>
        <w:pStyle w:val="NormlWeb"/>
        <w:spacing w:after="0" w:afterAutospacing="0"/>
        <w:jc w:val="both"/>
      </w:pPr>
      <w:r>
        <w:rPr>
          <w:b/>
          <w:bCs/>
        </w:rPr>
        <w:t xml:space="preserve">6. Kérvényezőnek a vele egy háztartásban élő hajadon, nőtlen, elvált vagy házastársától külön élt szülője elhunyt: </w:t>
      </w:r>
    </w:p>
    <w:p w:rsidR="000B4B87" w:rsidRDefault="000B4B87" w:rsidP="000B4B87">
      <w:pPr>
        <w:pStyle w:val="NormlWeb"/>
        <w:spacing w:before="0" w:beforeAutospacing="0"/>
        <w:jc w:val="both"/>
      </w:pPr>
      <w:r>
        <w:t xml:space="preserve">Igazolástípusok: halotti anyakönyvi kivonat, az árvaellátásról szóló igazolás vagy bankszámlakivonat, amely tartalmazza az árvaellátás összegét, valamint a hajadonság, nőtlenség, válás, különélés igazolása. </w:t>
      </w:r>
    </w:p>
    <w:p w:rsidR="000B4B87" w:rsidRDefault="000B4B87" w:rsidP="000B4B87">
      <w:pPr>
        <w:pStyle w:val="NormlWeb"/>
        <w:spacing w:after="0" w:afterAutospacing="0"/>
        <w:jc w:val="both"/>
      </w:pPr>
      <w:r>
        <w:rPr>
          <w:b/>
          <w:bCs/>
        </w:rPr>
        <w:t xml:space="preserve">7, Tartós nevelésbe vett hallgató </w:t>
      </w:r>
    </w:p>
    <w:p w:rsidR="000B4B87" w:rsidRDefault="000B4B87" w:rsidP="000B4B87">
      <w:pPr>
        <w:pStyle w:val="NormlWeb"/>
        <w:spacing w:before="0" w:beforeAutospacing="0"/>
        <w:jc w:val="both"/>
      </w:pPr>
      <w:r>
        <w:t xml:space="preserve">Igazolástípusok: tartós nevelésbe vételről, vagy a tartós nevelésbe vétel megszüntetéséről szóló határozat, vagy gyámügyi igazolás; </w:t>
      </w:r>
    </w:p>
    <w:p w:rsidR="000B4B87" w:rsidRDefault="000B4B87" w:rsidP="000B4B87">
      <w:pPr>
        <w:pStyle w:val="NormlWeb"/>
        <w:spacing w:before="0" w:beforeAutospacing="0" w:after="0" w:afterAutospacing="0"/>
        <w:jc w:val="both"/>
      </w:pPr>
      <w:r>
        <w:rPr>
          <w:b/>
          <w:bCs/>
        </w:rPr>
        <w:t xml:space="preserve">8. Halmozottan hátrányos helyzetű: </w:t>
      </w:r>
    </w:p>
    <w:p w:rsidR="000B4B87" w:rsidRDefault="000B4B87" w:rsidP="000B4B87">
      <w:pPr>
        <w:pStyle w:val="NormlWeb"/>
        <w:spacing w:before="0" w:beforeAutospacing="0" w:after="0" w:afterAutospacing="0"/>
        <w:jc w:val="both"/>
      </w:pPr>
      <w:r>
        <w:t xml:space="preserve">(hátrányos helyzetű és legfeljebb 8 osztályt végzett szülők) </w:t>
      </w:r>
    </w:p>
    <w:p w:rsidR="000B4B87" w:rsidRDefault="000B4B87" w:rsidP="000B4B87">
      <w:pPr>
        <w:pStyle w:val="NormlWeb"/>
        <w:spacing w:before="0" w:beforeAutospacing="0" w:after="0" w:afterAutospacing="0"/>
        <w:jc w:val="both"/>
      </w:pPr>
      <w:r>
        <w:t xml:space="preserve">Igazolástípusok: rendszeres gyermekvédelmi támogatásról, vagy kedvezményekről szóló határozat vagy a jegyző igazolása a védelembe vétel </w:t>
      </w:r>
      <w:proofErr w:type="spellStart"/>
      <w:r>
        <w:t>tényéről</w:t>
      </w:r>
      <w:proofErr w:type="spellEnd"/>
      <w:r>
        <w:t xml:space="preserve"> és a szülők (eltartók) két tanú által hitelesített nyilatkozata, hogy tanulmányaikat legfeljebb az általános iskola 8. osztályán fejezték be.</w:t>
      </w:r>
    </w:p>
    <w:p w:rsidR="000B4B87" w:rsidRDefault="000B4B87" w:rsidP="000B4B87">
      <w:pPr>
        <w:pStyle w:val="NormlWeb"/>
        <w:spacing w:before="0" w:beforeAutospacing="0" w:after="0" w:afterAutospacing="0"/>
        <w:jc w:val="center"/>
        <w:rPr>
          <w:b/>
          <w:bCs/>
          <w:sz w:val="32"/>
          <w:szCs w:val="32"/>
        </w:rPr>
      </w:pPr>
      <w:r>
        <w:rPr>
          <w:b/>
          <w:bCs/>
          <w:sz w:val="32"/>
          <w:szCs w:val="32"/>
        </w:rPr>
        <w:t>A „B” kategóriát a következőkkel tudod igazolni.</w:t>
      </w:r>
    </w:p>
    <w:p w:rsidR="000B4B87" w:rsidRPr="003F0D46" w:rsidRDefault="000B4B87" w:rsidP="000B4B87">
      <w:pPr>
        <w:pStyle w:val="NormlWeb"/>
        <w:spacing w:before="0" w:beforeAutospacing="0" w:after="0" w:afterAutospacing="0"/>
        <w:jc w:val="center"/>
        <w:rPr>
          <w:b/>
          <w:sz w:val="32"/>
          <w:szCs w:val="32"/>
        </w:rPr>
      </w:pPr>
      <w:r>
        <w:rPr>
          <w:b/>
          <w:bCs/>
          <w:sz w:val="32"/>
          <w:szCs w:val="32"/>
        </w:rPr>
        <w:t>(Nem csak ezeket az igazolásokat kell feltölteni!)</w:t>
      </w:r>
    </w:p>
    <w:p w:rsidR="000B4B87" w:rsidRDefault="000B4B87" w:rsidP="000B4B87">
      <w:pPr>
        <w:pStyle w:val="NormlWeb"/>
        <w:spacing w:after="0" w:afterAutospacing="0"/>
      </w:pPr>
      <w:r>
        <w:rPr>
          <w:b/>
          <w:bCs/>
        </w:rPr>
        <w:t>1. Hátrányos helyzetű -25 éves korig</w:t>
      </w:r>
      <w:proofErr w:type="gramStart"/>
      <w:r>
        <w:rPr>
          <w:b/>
          <w:bCs/>
        </w:rPr>
        <w:t>!:</w:t>
      </w:r>
      <w:proofErr w:type="gramEnd"/>
      <w:r>
        <w:rPr>
          <w:b/>
          <w:bCs/>
        </w:rPr>
        <w:t xml:space="preserve"> </w:t>
      </w:r>
    </w:p>
    <w:p w:rsidR="000B4B87" w:rsidRDefault="000B4B87" w:rsidP="000B4B87">
      <w:pPr>
        <w:pStyle w:val="NormlWeb"/>
        <w:spacing w:before="0" w:beforeAutospacing="0"/>
      </w:pPr>
      <w:r>
        <w:t xml:space="preserve">Igazolástípusok: rendszeres gyermekvédelmi támogatásról, vagy kedvezményekről szóló határozat, vagy a jegyző igazolása a (korábbi tanulmányok alatti) védelembe vétel </w:t>
      </w:r>
      <w:proofErr w:type="spellStart"/>
      <w:r>
        <w:t>tényéről</w:t>
      </w:r>
      <w:proofErr w:type="spellEnd"/>
      <w:r>
        <w:t xml:space="preserve">. </w:t>
      </w:r>
    </w:p>
    <w:p w:rsidR="000B4B87" w:rsidRDefault="000B4B87" w:rsidP="000B4B87">
      <w:pPr>
        <w:pStyle w:val="NormlWeb"/>
        <w:spacing w:after="0" w:afterAutospacing="0"/>
      </w:pPr>
      <w:r>
        <w:rPr>
          <w:b/>
          <w:bCs/>
        </w:rPr>
        <w:t>2. Félárva- 25 éves korig</w:t>
      </w:r>
      <w:proofErr w:type="gramStart"/>
      <w:r>
        <w:rPr>
          <w:b/>
          <w:bCs/>
        </w:rPr>
        <w:t>!:</w:t>
      </w:r>
      <w:proofErr w:type="gramEnd"/>
      <w:r>
        <w:rPr>
          <w:b/>
          <w:bCs/>
        </w:rPr>
        <w:t xml:space="preserve"> </w:t>
      </w:r>
    </w:p>
    <w:p w:rsidR="000B4B87" w:rsidRDefault="000B4B87" w:rsidP="000B4B87">
      <w:pPr>
        <w:pStyle w:val="NormlWeb"/>
        <w:spacing w:before="0" w:beforeAutospacing="0"/>
      </w:pPr>
      <w:r>
        <w:t xml:space="preserve">Igazolástípusok: halotti anyakönyvi kivonat, az árvaellátás összegéről szóló igazolás, vagy bankszámlakivonat, amely tartalmazza az árvaellátás összegét; </w:t>
      </w:r>
    </w:p>
    <w:p w:rsidR="000B4B87" w:rsidRDefault="000B4B87" w:rsidP="000B4B87">
      <w:pPr>
        <w:pStyle w:val="NormlWeb"/>
        <w:spacing w:after="0" w:afterAutospacing="0"/>
      </w:pPr>
      <w:r>
        <w:rPr>
          <w:b/>
          <w:bCs/>
        </w:rPr>
        <w:t xml:space="preserve">3. Gyámsága nagykorúság miatt szűnt meg: </w:t>
      </w:r>
    </w:p>
    <w:p w:rsidR="000B4B87" w:rsidRDefault="000B4B87" w:rsidP="000B4B87">
      <w:pPr>
        <w:pStyle w:val="NormlWeb"/>
        <w:spacing w:before="0" w:beforeAutospacing="0"/>
      </w:pPr>
      <w:r>
        <w:t xml:space="preserve">Igazolástípusok: a gyámság megszűntetéséről szóló jegyzői igazolás, vagy a gyámság/ átmeneti nevelés megszüntetéséről szóló (gyámügyi) határozat; </w:t>
      </w: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pPr>
    </w:p>
    <w:p w:rsidR="000B4B87" w:rsidRDefault="000B4B87" w:rsidP="000B4B87">
      <w:pPr>
        <w:pStyle w:val="NormlWeb"/>
        <w:spacing w:before="0" w:beforeAutospacing="0" w:after="0" w:afterAutospacing="0"/>
        <w:ind w:right="709"/>
        <w:jc w:val="right"/>
      </w:pPr>
      <w:proofErr w:type="spellStart"/>
      <w:r>
        <w:t>Tischler</w:t>
      </w:r>
      <w:proofErr w:type="spellEnd"/>
      <w:r>
        <w:t xml:space="preserve"> Orsolya</w:t>
      </w:r>
    </w:p>
    <w:p w:rsidR="000B4B87" w:rsidRDefault="000B4B87" w:rsidP="000B4B87">
      <w:pPr>
        <w:pStyle w:val="NormlWeb"/>
        <w:spacing w:before="0" w:beforeAutospacing="0" w:after="0" w:afterAutospacing="0"/>
        <w:ind w:right="1276"/>
        <w:jc w:val="right"/>
      </w:pPr>
      <w:r>
        <w:t xml:space="preserve">  </w:t>
      </w:r>
      <w:proofErr w:type="gramStart"/>
      <w:r>
        <w:t>elnök</w:t>
      </w:r>
      <w:proofErr w:type="gramEnd"/>
    </w:p>
    <w:p w:rsidR="00DA25CF" w:rsidRPr="00DA25CF" w:rsidRDefault="000B4B87" w:rsidP="000B4B87">
      <w:pPr>
        <w:pStyle w:val="NormlWeb"/>
        <w:tabs>
          <w:tab w:val="center" w:pos="7938"/>
        </w:tabs>
        <w:spacing w:before="0" w:beforeAutospacing="0" w:after="0" w:afterAutospacing="0"/>
      </w:pPr>
      <w:r>
        <w:tab/>
        <w:t>ELTE TTK Ösztöndíjbizottság</w:t>
      </w:r>
    </w:p>
    <w:sectPr w:rsidR="00DA25CF" w:rsidRPr="00DA25CF" w:rsidSect="000A6BB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46" w:rsidRDefault="00744E46" w:rsidP="000B49F8">
      <w:pPr>
        <w:spacing w:after="0" w:line="240" w:lineRule="auto"/>
      </w:pPr>
      <w:r>
        <w:separator/>
      </w:r>
    </w:p>
  </w:endnote>
  <w:endnote w:type="continuationSeparator" w:id="0">
    <w:p w:rsidR="00744E46" w:rsidRDefault="00744E46" w:rsidP="000B4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46" w:rsidRDefault="00744E46" w:rsidP="000B49F8">
      <w:pPr>
        <w:spacing w:after="0" w:line="240" w:lineRule="auto"/>
      </w:pPr>
      <w:r>
        <w:separator/>
      </w:r>
    </w:p>
  </w:footnote>
  <w:footnote w:type="continuationSeparator" w:id="0">
    <w:p w:rsidR="00744E46" w:rsidRDefault="00744E46" w:rsidP="000B49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E50"/>
    <w:multiLevelType w:val="multilevel"/>
    <w:tmpl w:val="17D82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9237E"/>
    <w:multiLevelType w:val="hybridMultilevel"/>
    <w:tmpl w:val="777090C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54D4208"/>
    <w:multiLevelType w:val="hybridMultilevel"/>
    <w:tmpl w:val="777090C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B7D6023"/>
    <w:multiLevelType w:val="hybridMultilevel"/>
    <w:tmpl w:val="777090C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57051C9"/>
    <w:multiLevelType w:val="hybridMultilevel"/>
    <w:tmpl w:val="892612AA"/>
    <w:lvl w:ilvl="0" w:tplc="D87823BE">
      <w:start w:val="3"/>
      <w:numFmt w:val="bullet"/>
      <w:lvlText w:val="-"/>
      <w:lvlJc w:val="left"/>
      <w:pPr>
        <w:ind w:left="780" w:hanging="360"/>
      </w:pPr>
      <w:rPr>
        <w:rFonts w:ascii="Times New Roman" w:eastAsiaTheme="minorHAnsi"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nsid w:val="781D4EC8"/>
    <w:multiLevelType w:val="hybridMultilevel"/>
    <w:tmpl w:val="777090C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CC1128"/>
    <w:rsid w:val="00073A97"/>
    <w:rsid w:val="000A6BBC"/>
    <w:rsid w:val="000B49F8"/>
    <w:rsid w:val="000B4B87"/>
    <w:rsid w:val="000E724E"/>
    <w:rsid w:val="00380EEA"/>
    <w:rsid w:val="003B2804"/>
    <w:rsid w:val="004F36A4"/>
    <w:rsid w:val="00615D56"/>
    <w:rsid w:val="00623DF8"/>
    <w:rsid w:val="0065657C"/>
    <w:rsid w:val="00744E46"/>
    <w:rsid w:val="00892230"/>
    <w:rsid w:val="008A20D7"/>
    <w:rsid w:val="008E4F9E"/>
    <w:rsid w:val="00932EAC"/>
    <w:rsid w:val="00AA75E2"/>
    <w:rsid w:val="00AD646E"/>
    <w:rsid w:val="00B531D6"/>
    <w:rsid w:val="00BB5C04"/>
    <w:rsid w:val="00C738FB"/>
    <w:rsid w:val="00CA2165"/>
    <w:rsid w:val="00CC1128"/>
    <w:rsid w:val="00CF5A61"/>
    <w:rsid w:val="00D1776D"/>
    <w:rsid w:val="00D50D53"/>
    <w:rsid w:val="00DA25CF"/>
    <w:rsid w:val="00DB50FB"/>
    <w:rsid w:val="00E2479C"/>
    <w:rsid w:val="00E862E1"/>
    <w:rsid w:val="00F26E35"/>
    <w:rsid w:val="00F70307"/>
    <w:rsid w:val="00FA248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A6BBC"/>
  </w:style>
  <w:style w:type="paragraph" w:styleId="Cmsor2">
    <w:name w:val="heading 2"/>
    <w:basedOn w:val="Norml"/>
    <w:link w:val="Cmsor2Char"/>
    <w:qFormat/>
    <w:rsid w:val="000B4B87"/>
    <w:pPr>
      <w:spacing w:before="100" w:beforeAutospacing="1" w:after="120" w:line="240" w:lineRule="auto"/>
      <w:outlineLvl w:val="1"/>
    </w:pPr>
    <w:rPr>
      <w:rFonts w:eastAsia="Times New Roman" w:cs="Times New Roman"/>
      <w:b/>
      <w:bCs/>
      <w:sz w:val="26"/>
      <w:szCs w:val="26"/>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5657C"/>
    <w:pPr>
      <w:ind w:left="720"/>
      <w:contextualSpacing/>
    </w:pPr>
  </w:style>
  <w:style w:type="paragraph" w:styleId="lfej">
    <w:name w:val="header"/>
    <w:basedOn w:val="Norml"/>
    <w:link w:val="lfejChar"/>
    <w:uiPriority w:val="99"/>
    <w:semiHidden/>
    <w:unhideWhenUsed/>
    <w:rsid w:val="000B49F8"/>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0B49F8"/>
  </w:style>
  <w:style w:type="paragraph" w:styleId="llb">
    <w:name w:val="footer"/>
    <w:basedOn w:val="Norml"/>
    <w:link w:val="llbChar"/>
    <w:uiPriority w:val="99"/>
    <w:semiHidden/>
    <w:unhideWhenUsed/>
    <w:rsid w:val="000B49F8"/>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0B49F8"/>
  </w:style>
  <w:style w:type="paragraph" w:styleId="Szvegtrzs">
    <w:name w:val="Body Text"/>
    <w:basedOn w:val="Norml"/>
    <w:link w:val="SzvegtrzsChar"/>
    <w:rsid w:val="000B4B87"/>
    <w:pPr>
      <w:jc w:val="center"/>
    </w:pPr>
    <w:rPr>
      <w:rFonts w:ascii="Calibri" w:eastAsia="Times New Roman" w:hAnsi="Calibri" w:cs="Times New Roman"/>
      <w:caps/>
      <w:sz w:val="32"/>
      <w:szCs w:val="32"/>
      <w:lang w:val="en-US" w:bidi="en-US"/>
    </w:rPr>
  </w:style>
  <w:style w:type="character" w:customStyle="1" w:styleId="SzvegtrzsChar">
    <w:name w:val="Szövegtörzs Char"/>
    <w:basedOn w:val="Bekezdsalapbettpusa"/>
    <w:link w:val="Szvegtrzs"/>
    <w:rsid w:val="000B4B87"/>
    <w:rPr>
      <w:rFonts w:ascii="Calibri" w:eastAsia="Times New Roman" w:hAnsi="Calibri" w:cs="Times New Roman"/>
      <w:caps/>
      <w:sz w:val="32"/>
      <w:szCs w:val="32"/>
      <w:lang w:val="en-US" w:bidi="en-US"/>
    </w:rPr>
  </w:style>
  <w:style w:type="paragraph" w:styleId="NormlWeb">
    <w:name w:val="Normal (Web)"/>
    <w:basedOn w:val="Norml"/>
    <w:rsid w:val="000B4B87"/>
    <w:pPr>
      <w:spacing w:before="100" w:beforeAutospacing="1" w:after="100" w:afterAutospacing="1" w:line="240" w:lineRule="auto"/>
    </w:pPr>
    <w:rPr>
      <w:rFonts w:eastAsia="Times New Roman" w:cs="Times New Roman"/>
      <w:szCs w:val="24"/>
      <w:lang w:eastAsia="hu-HU"/>
    </w:rPr>
  </w:style>
  <w:style w:type="character" w:customStyle="1" w:styleId="Cmsor2Char">
    <w:name w:val="Címsor 2 Char"/>
    <w:basedOn w:val="Bekezdsalapbettpusa"/>
    <w:link w:val="Cmsor2"/>
    <w:rsid w:val="000B4B87"/>
    <w:rPr>
      <w:rFonts w:eastAsia="Times New Roman" w:cs="Times New Roman"/>
      <w:b/>
      <w:bCs/>
      <w:sz w:val="26"/>
      <w:szCs w:val="26"/>
      <w:lang w:eastAsia="hu-HU"/>
    </w:rPr>
  </w:style>
  <w:style w:type="character" w:styleId="Hiperhivatkozs">
    <w:name w:val="Hyperlink"/>
    <w:basedOn w:val="Bekezdsalapbettpusa"/>
    <w:rsid w:val="000B4B87"/>
    <w:rPr>
      <w:color w:val="0000FF"/>
      <w:u w:val="single"/>
    </w:rPr>
  </w:style>
  <w:style w:type="character" w:styleId="Kiemels2">
    <w:name w:val="Strong"/>
    <w:basedOn w:val="Bekezdsalapbettpusa"/>
    <w:qFormat/>
    <w:rsid w:val="000B4B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zoctam.elte.hu" TargetMode="External"/><Relationship Id="rId3" Type="http://schemas.openxmlformats.org/officeDocument/2006/relationships/settings" Target="settings.xml"/><Relationship Id="rId7" Type="http://schemas.openxmlformats.org/officeDocument/2006/relationships/hyperlink" Target="mailto:szoceh@ttkho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18</Pages>
  <Words>4218</Words>
  <Characters>29109</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
    </vt:vector>
  </TitlesOfParts>
  <Company>ELTE TTK TO</Company>
  <LinksUpToDate>false</LinksUpToDate>
  <CharactersWithSpaces>33261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Végh Tamás</dc:creator>
  <cp:keywords/>
  <dc:description/>
  <cp:lastModifiedBy>Végh Tamás</cp:lastModifiedBy>
  <cp:revision>4</cp:revision>
  <dcterms:created xsi:type="dcterms:W3CDTF">2012-03-07T12:15:00Z</dcterms:created>
  <dcterms:modified xsi:type="dcterms:W3CDTF">2012-03-07T13:47:00Z</dcterms:modified>
</cp:coreProperties>
</file>